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EF9C" w14:textId="77777777" w:rsidR="00AC08D0" w:rsidRDefault="00AC08D0">
      <w:pPr>
        <w:rPr>
          <w:rFonts w:ascii="Times New Roman" w:eastAsia="Times New Roman" w:hAnsi="Times New Roman" w:cs="Times New Roman"/>
          <w:sz w:val="20"/>
          <w:szCs w:val="20"/>
        </w:rPr>
      </w:pPr>
    </w:p>
    <w:p w14:paraId="43ADD5D5" w14:textId="55B63C9A" w:rsidR="00AC08D0" w:rsidRPr="00575448" w:rsidRDefault="00AC08D0" w:rsidP="00AC08D0">
      <w:pPr>
        <w:jc w:val="center"/>
        <w:rPr>
          <w:rFonts w:ascii="Century Gothic" w:hAnsi="Century Gothic"/>
          <w:b/>
          <w:bCs/>
          <w:sz w:val="72"/>
          <w:szCs w:val="72"/>
        </w:rPr>
      </w:pPr>
      <w:r>
        <w:rPr>
          <w:rFonts w:ascii="Century Gothic" w:hAnsi="Century Gothic"/>
          <w:b/>
          <w:bCs/>
          <w:sz w:val="72"/>
          <w:szCs w:val="72"/>
        </w:rPr>
        <w:t>ST. VINCENT’S CATHOLIC PRIMARY SCHOOL</w:t>
      </w:r>
    </w:p>
    <w:p w14:paraId="7EF12624" w14:textId="77777777" w:rsidR="00AC08D0" w:rsidRPr="00AF5709" w:rsidRDefault="00AC08D0" w:rsidP="00AC08D0">
      <w:pPr>
        <w:jc w:val="center"/>
        <w:rPr>
          <w:b/>
          <w:bCs/>
          <w:sz w:val="72"/>
          <w:szCs w:val="72"/>
        </w:rPr>
      </w:pPr>
      <w:r>
        <w:rPr>
          <w:noProof/>
        </w:rPr>
        <w:drawing>
          <wp:anchor distT="0" distB="0" distL="114300" distR="114300" simplePos="0" relativeHeight="251668992" behindDoc="0" locked="0" layoutInCell="1" allowOverlap="1" wp14:anchorId="462B1E78" wp14:editId="7F3CAC98">
            <wp:simplePos x="0" y="0"/>
            <wp:positionH relativeFrom="margin">
              <wp:align>center</wp:align>
            </wp:positionH>
            <wp:positionV relativeFrom="paragraph">
              <wp:posOffset>239486</wp:posOffset>
            </wp:positionV>
            <wp:extent cx="3608615" cy="4483782"/>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8615" cy="4483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12426" w14:textId="77777777" w:rsidR="00AC08D0" w:rsidRDefault="00AC08D0" w:rsidP="00AC08D0">
      <w:pPr>
        <w:jc w:val="center"/>
        <w:rPr>
          <w:b/>
          <w:bCs/>
          <w:sz w:val="72"/>
          <w:szCs w:val="72"/>
        </w:rPr>
      </w:pPr>
    </w:p>
    <w:p w14:paraId="37E47D07" w14:textId="77777777" w:rsidR="00AC08D0" w:rsidRDefault="00AC08D0" w:rsidP="00AC08D0">
      <w:pPr>
        <w:jc w:val="center"/>
        <w:rPr>
          <w:b/>
          <w:bCs/>
          <w:sz w:val="72"/>
          <w:szCs w:val="72"/>
        </w:rPr>
      </w:pPr>
    </w:p>
    <w:p w14:paraId="539D4A5C" w14:textId="77777777" w:rsidR="00AC08D0" w:rsidRDefault="00AC08D0" w:rsidP="00AC08D0">
      <w:pPr>
        <w:jc w:val="center"/>
        <w:rPr>
          <w:b/>
          <w:bCs/>
          <w:sz w:val="72"/>
          <w:szCs w:val="72"/>
        </w:rPr>
      </w:pPr>
    </w:p>
    <w:p w14:paraId="543A9CF0" w14:textId="77777777" w:rsidR="00AC08D0" w:rsidRDefault="00AC08D0" w:rsidP="00AC08D0">
      <w:pPr>
        <w:jc w:val="center"/>
        <w:rPr>
          <w:b/>
          <w:bCs/>
          <w:sz w:val="72"/>
          <w:szCs w:val="72"/>
        </w:rPr>
      </w:pPr>
    </w:p>
    <w:p w14:paraId="67A38425" w14:textId="77777777" w:rsidR="00AC08D0" w:rsidRDefault="00AC08D0" w:rsidP="00AC08D0">
      <w:pPr>
        <w:jc w:val="center"/>
        <w:rPr>
          <w:b/>
          <w:bCs/>
          <w:sz w:val="72"/>
          <w:szCs w:val="72"/>
        </w:rPr>
      </w:pPr>
    </w:p>
    <w:p w14:paraId="07115AEF" w14:textId="77777777" w:rsidR="00AC08D0" w:rsidRDefault="00AC08D0" w:rsidP="00AC08D0">
      <w:pPr>
        <w:rPr>
          <w:b/>
          <w:bCs/>
          <w:sz w:val="72"/>
          <w:szCs w:val="72"/>
        </w:rPr>
      </w:pPr>
    </w:p>
    <w:p w14:paraId="3FDA2DFC" w14:textId="77777777" w:rsidR="00AC08D0" w:rsidRDefault="00AC08D0" w:rsidP="00AC08D0">
      <w:pPr>
        <w:jc w:val="center"/>
        <w:rPr>
          <w:b/>
          <w:bCs/>
          <w:sz w:val="72"/>
          <w:szCs w:val="72"/>
        </w:rPr>
      </w:pPr>
    </w:p>
    <w:p w14:paraId="6842949E" w14:textId="77777777" w:rsidR="00AC08D0" w:rsidRDefault="00AC08D0" w:rsidP="00AC08D0">
      <w:pPr>
        <w:jc w:val="center"/>
        <w:rPr>
          <w:b/>
          <w:bCs/>
          <w:sz w:val="72"/>
          <w:szCs w:val="72"/>
        </w:rPr>
      </w:pPr>
    </w:p>
    <w:p w14:paraId="57953F4A" w14:textId="0EF97151" w:rsidR="00AC08D0" w:rsidRDefault="00AC08D0" w:rsidP="00AC08D0">
      <w:pPr>
        <w:jc w:val="center"/>
        <w:rPr>
          <w:b/>
          <w:bCs/>
          <w:sz w:val="72"/>
          <w:szCs w:val="72"/>
        </w:rPr>
      </w:pPr>
      <w:r>
        <w:rPr>
          <w:b/>
          <w:bCs/>
          <w:sz w:val="72"/>
          <w:szCs w:val="72"/>
        </w:rPr>
        <w:t xml:space="preserve">ART &amp; DESIGN POLICY </w:t>
      </w:r>
    </w:p>
    <w:p w14:paraId="78230FBC" w14:textId="77777777" w:rsidR="00AC08D0" w:rsidRDefault="00AC08D0" w:rsidP="00AC08D0">
      <w:pPr>
        <w:jc w:val="center"/>
        <w:rPr>
          <w:b/>
          <w:bCs/>
          <w:sz w:val="72"/>
          <w:szCs w:val="72"/>
        </w:rPr>
      </w:pPr>
    </w:p>
    <w:p w14:paraId="67834DCB" w14:textId="77777777" w:rsidR="004221E4" w:rsidRDefault="004221E4" w:rsidP="004221E4">
      <w:pPr>
        <w:rPr>
          <w:rFonts w:ascii="Century Gothic" w:hAnsi="Century Gothic"/>
          <w:sz w:val="24"/>
          <w:szCs w:val="24"/>
        </w:rPr>
      </w:pPr>
    </w:p>
    <w:p w14:paraId="12318DD4" w14:textId="77777777" w:rsidR="004221E4" w:rsidRDefault="004221E4" w:rsidP="004221E4">
      <w:pPr>
        <w:rPr>
          <w:rFonts w:ascii="Century Gothic" w:hAnsi="Century Gothic"/>
          <w:sz w:val="24"/>
          <w:szCs w:val="24"/>
        </w:rPr>
      </w:pPr>
    </w:p>
    <w:p w14:paraId="03BE1CBB" w14:textId="77777777" w:rsidR="004221E4" w:rsidRDefault="004221E4" w:rsidP="004221E4">
      <w:pPr>
        <w:rPr>
          <w:rFonts w:ascii="Century Gothic" w:hAnsi="Century Gothic"/>
          <w:sz w:val="24"/>
          <w:szCs w:val="24"/>
        </w:rPr>
      </w:pPr>
    </w:p>
    <w:p w14:paraId="330E81AA" w14:textId="77777777" w:rsidR="004221E4" w:rsidRDefault="004221E4" w:rsidP="004221E4">
      <w:pPr>
        <w:rPr>
          <w:rFonts w:ascii="Century Gothic" w:hAnsi="Century Gothic"/>
          <w:sz w:val="24"/>
          <w:szCs w:val="24"/>
        </w:rPr>
      </w:pPr>
    </w:p>
    <w:p w14:paraId="76B8E3FB" w14:textId="53D4F950" w:rsidR="004221E4" w:rsidRPr="008B3405" w:rsidRDefault="004221E4" w:rsidP="004221E4">
      <w:pPr>
        <w:rPr>
          <w:rFonts w:ascii="Century Gothic" w:hAnsi="Century Gothic"/>
          <w:sz w:val="24"/>
          <w:szCs w:val="24"/>
        </w:rPr>
      </w:pPr>
      <w:r w:rsidRPr="008B3405">
        <w:rPr>
          <w:rFonts w:ascii="Century Gothic" w:hAnsi="Century Gothic"/>
          <w:sz w:val="24"/>
          <w:szCs w:val="24"/>
        </w:rPr>
        <w:t xml:space="preserve">Date reviewed: </w:t>
      </w:r>
      <w:r w:rsidR="004A72F1">
        <w:rPr>
          <w:rFonts w:ascii="Century Gothic" w:hAnsi="Century Gothic"/>
          <w:sz w:val="24"/>
          <w:szCs w:val="24"/>
        </w:rPr>
        <w:t>July 2025</w:t>
      </w:r>
    </w:p>
    <w:p w14:paraId="6634682D" w14:textId="61270459" w:rsidR="004221E4" w:rsidRDefault="004221E4" w:rsidP="004221E4">
      <w:pPr>
        <w:rPr>
          <w:rFonts w:ascii="Century Gothic" w:hAnsi="Century Gothic"/>
          <w:sz w:val="24"/>
          <w:szCs w:val="24"/>
        </w:rPr>
      </w:pPr>
      <w:r w:rsidRPr="008B3405">
        <w:rPr>
          <w:rFonts w:ascii="Century Gothic" w:hAnsi="Century Gothic"/>
          <w:sz w:val="24"/>
          <w:szCs w:val="24"/>
        </w:rPr>
        <w:t xml:space="preserve">Date of next review: </w:t>
      </w:r>
      <w:r w:rsidR="004A72F1">
        <w:rPr>
          <w:rFonts w:ascii="Century Gothic" w:hAnsi="Century Gothic"/>
          <w:sz w:val="24"/>
          <w:szCs w:val="24"/>
        </w:rPr>
        <w:t xml:space="preserve">July 2026 </w:t>
      </w:r>
      <w:r w:rsidRPr="008B3405">
        <w:rPr>
          <w:rFonts w:ascii="Century Gothic" w:hAnsi="Century Gothic"/>
          <w:sz w:val="24"/>
          <w:szCs w:val="24"/>
        </w:rPr>
        <w:t xml:space="preserve"> </w:t>
      </w:r>
    </w:p>
    <w:p w14:paraId="64E03E61" w14:textId="77777777" w:rsidR="004221E4" w:rsidRDefault="004221E4" w:rsidP="004221E4">
      <w:pPr>
        <w:rPr>
          <w:rFonts w:ascii="Century Gothic" w:hAnsi="Century Gothic"/>
          <w:sz w:val="24"/>
          <w:szCs w:val="24"/>
        </w:rPr>
      </w:pPr>
    </w:p>
    <w:p w14:paraId="17D26578" w14:textId="038D7578" w:rsidR="00AC08D0" w:rsidRPr="004221E4" w:rsidRDefault="004221E4" w:rsidP="004221E4">
      <w:pPr>
        <w:rPr>
          <w:rFonts w:ascii="Century Gothic" w:hAnsi="Century Gothic"/>
          <w:sz w:val="24"/>
          <w:szCs w:val="24"/>
        </w:rPr>
      </w:pPr>
      <w:r w:rsidRPr="008B3405">
        <w:rPr>
          <w:rFonts w:ascii="Century Gothic" w:hAnsi="Century Gothic"/>
          <w:noProof/>
        </w:rPr>
        <w:drawing>
          <wp:anchor distT="0" distB="0" distL="114300" distR="114300" simplePos="0" relativeHeight="251671040" behindDoc="0" locked="0" layoutInCell="1" allowOverlap="1" wp14:anchorId="14D59CF9" wp14:editId="55D00439">
            <wp:simplePos x="0" y="0"/>
            <wp:positionH relativeFrom="column">
              <wp:posOffset>6222922</wp:posOffset>
            </wp:positionH>
            <wp:positionV relativeFrom="paragraph">
              <wp:posOffset>30181</wp:posOffset>
            </wp:positionV>
            <wp:extent cx="445135" cy="713105"/>
            <wp:effectExtent l="0" t="0" r="0" b="0"/>
            <wp:wrapNone/>
            <wp:docPr id="170585451"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5451" name="Picture 2" descr="A logo of a coat of arm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p w14:paraId="48656F60" w14:textId="77777777" w:rsidR="004221E4" w:rsidRDefault="004221E4">
      <w:pPr>
        <w:rPr>
          <w:b/>
          <w:bCs/>
          <w:sz w:val="72"/>
          <w:szCs w:val="72"/>
        </w:rPr>
      </w:pPr>
    </w:p>
    <w:p w14:paraId="3D1287BE" w14:textId="77777777" w:rsidR="00AC08D0" w:rsidRDefault="00AC08D0">
      <w:pPr>
        <w:rPr>
          <w:rFonts w:ascii="Times New Roman" w:eastAsia="Times New Roman" w:hAnsi="Times New Roman" w:cs="Times New Roman"/>
          <w:sz w:val="20"/>
          <w:szCs w:val="20"/>
        </w:rPr>
      </w:pPr>
    </w:p>
    <w:p w14:paraId="24ECCD57" w14:textId="4D783692" w:rsidR="000309F3" w:rsidRDefault="006B76E2">
      <w:pPr>
        <w:rPr>
          <w:rFonts w:ascii="Times New Roman" w:eastAsia="Times New Roman" w:hAnsi="Times New Roman" w:cs="Times New Roman"/>
          <w:sz w:val="20"/>
          <w:szCs w:val="20"/>
        </w:rPr>
      </w:pPr>
      <w:r>
        <w:rPr>
          <w:rFonts w:ascii="Times New Roman" w:eastAsia="Times New Roman" w:hAnsi="Times New Roman" w:cs="Times New Roman"/>
          <w:noProof/>
          <w:sz w:val="26"/>
          <w:szCs w:val="26"/>
          <w:lang w:val="en-GB" w:eastAsia="en-GB"/>
        </w:rPr>
        <w:lastRenderedPageBreak/>
        <w:drawing>
          <wp:anchor distT="0" distB="0" distL="114300" distR="114300" simplePos="0" relativeHeight="251666944" behindDoc="0" locked="0" layoutInCell="1" allowOverlap="1" wp14:anchorId="2F5ABBCC" wp14:editId="3663E3F2">
            <wp:simplePos x="0" y="0"/>
            <wp:positionH relativeFrom="column">
              <wp:posOffset>93798</wp:posOffset>
            </wp:positionH>
            <wp:positionV relativeFrom="paragraph">
              <wp:posOffset>-269512</wp:posOffset>
            </wp:positionV>
            <wp:extent cx="1145686" cy="139608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59029" t="23335" r="10307" b="10226"/>
                    <a:stretch>
                      <a:fillRect/>
                    </a:stretch>
                  </pic:blipFill>
                  <pic:spPr bwMode="auto">
                    <a:xfrm>
                      <a:off x="0" y="0"/>
                      <a:ext cx="1145686" cy="1396089"/>
                    </a:xfrm>
                    <a:prstGeom prst="rect">
                      <a:avLst/>
                    </a:prstGeom>
                    <a:noFill/>
                  </pic:spPr>
                </pic:pic>
              </a:graphicData>
            </a:graphic>
            <wp14:sizeRelH relativeFrom="page">
              <wp14:pctWidth>0</wp14:pctWidth>
            </wp14:sizeRelH>
            <wp14:sizeRelV relativeFrom="page">
              <wp14:pctHeight>0</wp14:pctHeight>
            </wp14:sizeRelV>
          </wp:anchor>
        </w:drawing>
      </w:r>
    </w:p>
    <w:p w14:paraId="2B8E42F8" w14:textId="2E51B3D3" w:rsidR="000309F3" w:rsidRDefault="000309F3">
      <w:pPr>
        <w:rPr>
          <w:rFonts w:ascii="Times New Roman" w:eastAsia="Times New Roman" w:hAnsi="Times New Roman" w:cs="Times New Roman"/>
          <w:sz w:val="20"/>
          <w:szCs w:val="20"/>
        </w:rPr>
      </w:pPr>
    </w:p>
    <w:p w14:paraId="0BABFF0F" w14:textId="62153B9D" w:rsidR="000309F3" w:rsidRDefault="000309F3">
      <w:pPr>
        <w:rPr>
          <w:rFonts w:ascii="Times New Roman" w:eastAsia="Times New Roman" w:hAnsi="Times New Roman" w:cs="Times New Roman"/>
          <w:sz w:val="20"/>
          <w:szCs w:val="20"/>
        </w:rPr>
      </w:pPr>
    </w:p>
    <w:p w14:paraId="6064A98E" w14:textId="71641E2B" w:rsidR="000309F3" w:rsidRDefault="000309F3">
      <w:pPr>
        <w:spacing w:before="6"/>
        <w:rPr>
          <w:rFonts w:ascii="Times New Roman" w:eastAsia="Times New Roman" w:hAnsi="Times New Roman" w:cs="Times New Roman"/>
          <w:sz w:val="26"/>
          <w:szCs w:val="26"/>
        </w:rPr>
      </w:pPr>
    </w:p>
    <w:p w14:paraId="10C994E4" w14:textId="5166C6C8" w:rsidR="000309F3" w:rsidRDefault="00382750" w:rsidP="006B76E2">
      <w:pPr>
        <w:spacing w:before="29"/>
        <w:ind w:right="107"/>
        <w:jc w:val="center"/>
        <w:rPr>
          <w:rFonts w:ascii="Arial" w:eastAsia="Arial" w:hAnsi="Arial" w:cs="Arial"/>
          <w:sz w:val="46"/>
          <w:szCs w:val="46"/>
        </w:rPr>
      </w:pPr>
      <w:r>
        <w:rPr>
          <w:rFonts w:ascii="Arial"/>
          <w:b/>
          <w:sz w:val="46"/>
        </w:rPr>
        <w:t>Art and Design</w:t>
      </w:r>
      <w:r>
        <w:rPr>
          <w:rFonts w:ascii="Arial"/>
          <w:b/>
          <w:spacing w:val="66"/>
          <w:sz w:val="46"/>
        </w:rPr>
        <w:t xml:space="preserve"> </w:t>
      </w:r>
      <w:r>
        <w:rPr>
          <w:rFonts w:ascii="Arial"/>
          <w:b/>
          <w:sz w:val="46"/>
        </w:rPr>
        <w:t>Policy</w:t>
      </w:r>
    </w:p>
    <w:p w14:paraId="20619C50" w14:textId="77777777" w:rsidR="000309F3" w:rsidRDefault="000309F3">
      <w:pPr>
        <w:rPr>
          <w:rFonts w:ascii="Arial" w:eastAsia="Arial" w:hAnsi="Arial" w:cs="Arial"/>
          <w:b/>
          <w:bCs/>
          <w:sz w:val="20"/>
          <w:szCs w:val="20"/>
        </w:rPr>
      </w:pPr>
    </w:p>
    <w:p w14:paraId="5BB6665A" w14:textId="77777777" w:rsidR="000309F3" w:rsidRDefault="000309F3">
      <w:pPr>
        <w:spacing w:before="3"/>
        <w:rPr>
          <w:rFonts w:ascii="Arial" w:eastAsia="Arial" w:hAnsi="Arial" w:cs="Arial"/>
          <w:b/>
          <w:bCs/>
          <w:sz w:val="17"/>
          <w:szCs w:val="17"/>
        </w:rPr>
      </w:pPr>
    </w:p>
    <w:p w14:paraId="7F817ADC" w14:textId="3E24BE9D" w:rsidR="000309F3" w:rsidRDefault="00382750">
      <w:pPr>
        <w:pStyle w:val="Heading1"/>
        <w:spacing w:before="69"/>
        <w:ind w:left="104" w:right="107" w:firstLine="0"/>
        <w:rPr>
          <w:b w:val="0"/>
          <w:bCs w:val="0"/>
        </w:rPr>
      </w:pPr>
      <w:r>
        <w:t>CONTENTS</w:t>
      </w:r>
    </w:p>
    <w:sdt>
      <w:sdtPr>
        <w:id w:val="1539778653"/>
        <w:docPartObj>
          <w:docPartGallery w:val="Table of Contents"/>
          <w:docPartUnique/>
        </w:docPartObj>
      </w:sdtPr>
      <w:sdtEndPr/>
      <w:sdtContent>
        <w:p w14:paraId="255346E7" w14:textId="77777777" w:rsidR="000309F3" w:rsidRDefault="004A72F1">
          <w:pPr>
            <w:pStyle w:val="TOC1"/>
            <w:numPr>
              <w:ilvl w:val="0"/>
              <w:numId w:val="5"/>
            </w:numPr>
            <w:tabs>
              <w:tab w:val="left" w:pos="456"/>
              <w:tab w:val="right" w:pos="9216"/>
            </w:tabs>
            <w:spacing w:before="5"/>
          </w:pPr>
          <w:hyperlink w:anchor="_TOC_250016" w:history="1">
            <w:r w:rsidR="00382750">
              <w:t>Mission</w:t>
            </w:r>
            <w:r w:rsidR="00382750">
              <w:rPr>
                <w:spacing w:val="-3"/>
              </w:rPr>
              <w:t xml:space="preserve"> </w:t>
            </w:r>
            <w:r w:rsidR="00382750">
              <w:t>Statement</w:t>
            </w:r>
            <w:r w:rsidR="00382750">
              <w:tab/>
              <w:t>2</w:t>
            </w:r>
          </w:hyperlink>
        </w:p>
        <w:p w14:paraId="06D3E4DD" w14:textId="77777777" w:rsidR="000309F3" w:rsidRDefault="004A72F1">
          <w:pPr>
            <w:pStyle w:val="TOC2"/>
            <w:numPr>
              <w:ilvl w:val="1"/>
              <w:numId w:val="5"/>
            </w:numPr>
            <w:tabs>
              <w:tab w:val="left" w:pos="876"/>
              <w:tab w:val="right" w:pos="9216"/>
            </w:tabs>
          </w:pPr>
          <w:hyperlink w:anchor="_TOC_250015" w:history="1">
            <w:r w:rsidR="00382750">
              <w:t>Aims</w:t>
            </w:r>
            <w:r w:rsidR="00382750">
              <w:rPr>
                <w:spacing w:val="-1"/>
              </w:rPr>
              <w:t xml:space="preserve"> </w:t>
            </w:r>
            <w:r w:rsidR="00382750">
              <w:t>and</w:t>
            </w:r>
            <w:r w:rsidR="00382750">
              <w:rPr>
                <w:spacing w:val="-1"/>
              </w:rPr>
              <w:t xml:space="preserve"> </w:t>
            </w:r>
            <w:r w:rsidR="00382750">
              <w:t>Objectives</w:t>
            </w:r>
            <w:r w:rsidR="00382750">
              <w:tab/>
              <w:t>2</w:t>
            </w:r>
          </w:hyperlink>
        </w:p>
        <w:p w14:paraId="09FF96B4" w14:textId="77777777" w:rsidR="000309F3" w:rsidRDefault="004A72F1">
          <w:pPr>
            <w:pStyle w:val="TOC1"/>
            <w:numPr>
              <w:ilvl w:val="0"/>
              <w:numId w:val="5"/>
            </w:numPr>
            <w:tabs>
              <w:tab w:val="left" w:pos="456"/>
              <w:tab w:val="right" w:pos="9216"/>
            </w:tabs>
          </w:pPr>
          <w:hyperlink w:anchor="_TOC_250014" w:history="1">
            <w:r w:rsidR="00382750">
              <w:t>Approaches to Teaching</w:t>
            </w:r>
            <w:r w:rsidR="00382750">
              <w:rPr>
                <w:spacing w:val="-3"/>
              </w:rPr>
              <w:t xml:space="preserve"> </w:t>
            </w:r>
            <w:r w:rsidR="00382750">
              <w:t>and</w:t>
            </w:r>
            <w:r w:rsidR="00382750">
              <w:rPr>
                <w:spacing w:val="2"/>
              </w:rPr>
              <w:t xml:space="preserve"> </w:t>
            </w:r>
            <w:r w:rsidR="00382750">
              <w:t>Learning</w:t>
            </w:r>
            <w:r w:rsidR="00382750">
              <w:tab/>
              <w:t>2</w:t>
            </w:r>
          </w:hyperlink>
        </w:p>
        <w:p w14:paraId="2D453582" w14:textId="77777777" w:rsidR="000309F3" w:rsidRDefault="004A72F1">
          <w:pPr>
            <w:pStyle w:val="TOC1"/>
            <w:numPr>
              <w:ilvl w:val="0"/>
              <w:numId w:val="5"/>
            </w:numPr>
            <w:tabs>
              <w:tab w:val="left" w:pos="456"/>
              <w:tab w:val="right" w:pos="9216"/>
            </w:tabs>
          </w:pPr>
          <w:hyperlink w:anchor="_TOC_250013" w:history="1">
            <w:r w:rsidR="00382750">
              <w:t>Resources</w:t>
            </w:r>
            <w:r w:rsidR="00382750">
              <w:tab/>
              <w:t>2</w:t>
            </w:r>
          </w:hyperlink>
        </w:p>
        <w:p w14:paraId="532285F5" w14:textId="77777777" w:rsidR="000309F3" w:rsidRDefault="004A72F1">
          <w:pPr>
            <w:pStyle w:val="TOC3"/>
            <w:numPr>
              <w:ilvl w:val="1"/>
              <w:numId w:val="4"/>
            </w:numPr>
            <w:tabs>
              <w:tab w:val="left" w:pos="820"/>
              <w:tab w:val="right" w:pos="9216"/>
            </w:tabs>
          </w:pPr>
          <w:hyperlink w:anchor="_TOC_250012" w:history="1">
            <w:r w:rsidR="00382750">
              <w:t>Art</w:t>
            </w:r>
            <w:r w:rsidR="00382750">
              <w:rPr>
                <w:spacing w:val="1"/>
              </w:rPr>
              <w:t xml:space="preserve"> </w:t>
            </w:r>
            <w:r w:rsidR="00382750">
              <w:t>Resources</w:t>
            </w:r>
            <w:r w:rsidR="00382750">
              <w:rPr>
                <w:spacing w:val="-3"/>
              </w:rPr>
              <w:t xml:space="preserve"> </w:t>
            </w:r>
            <w:r w:rsidR="00382750">
              <w:t>Room</w:t>
            </w:r>
            <w:r w:rsidR="00382750">
              <w:tab/>
              <w:t>2</w:t>
            </w:r>
          </w:hyperlink>
        </w:p>
        <w:p w14:paraId="6E79D7A6" w14:textId="336BD799" w:rsidR="000309F3" w:rsidRDefault="004A72F1">
          <w:pPr>
            <w:pStyle w:val="TOC3"/>
            <w:numPr>
              <w:ilvl w:val="1"/>
              <w:numId w:val="4"/>
            </w:numPr>
            <w:tabs>
              <w:tab w:val="left" w:pos="820"/>
              <w:tab w:val="right" w:pos="9216"/>
            </w:tabs>
            <w:spacing w:before="3"/>
          </w:pPr>
          <w:hyperlink w:anchor="_TOC_250011" w:history="1">
            <w:r w:rsidR="00382750">
              <w:t>Sketchbooks</w:t>
            </w:r>
            <w:r w:rsidR="00382750">
              <w:tab/>
            </w:r>
            <w:r w:rsidR="005B0B56">
              <w:t>2</w:t>
            </w:r>
          </w:hyperlink>
        </w:p>
        <w:p w14:paraId="5352FEBA" w14:textId="33737D6D" w:rsidR="000309F3" w:rsidRDefault="004A72F1">
          <w:pPr>
            <w:pStyle w:val="TOC3"/>
            <w:numPr>
              <w:ilvl w:val="1"/>
              <w:numId w:val="4"/>
            </w:numPr>
            <w:tabs>
              <w:tab w:val="left" w:pos="820"/>
              <w:tab w:val="right" w:pos="9216"/>
            </w:tabs>
          </w:pPr>
          <w:hyperlink w:anchor="_TOC_250010" w:history="1">
            <w:r w:rsidR="00382750">
              <w:t>Educational</w:t>
            </w:r>
            <w:r w:rsidR="00382750">
              <w:rPr>
                <w:spacing w:val="-1"/>
              </w:rPr>
              <w:t xml:space="preserve"> </w:t>
            </w:r>
            <w:r w:rsidR="00382750">
              <w:t>visits</w:t>
            </w:r>
            <w:r w:rsidR="00382750">
              <w:tab/>
            </w:r>
            <w:r w:rsidR="005B0B56">
              <w:t>3</w:t>
            </w:r>
          </w:hyperlink>
        </w:p>
        <w:p w14:paraId="3203167D" w14:textId="77777777" w:rsidR="000309F3" w:rsidRDefault="004A72F1">
          <w:pPr>
            <w:pStyle w:val="TOC1"/>
            <w:numPr>
              <w:ilvl w:val="0"/>
              <w:numId w:val="5"/>
            </w:numPr>
            <w:tabs>
              <w:tab w:val="left" w:pos="456"/>
              <w:tab w:val="right" w:pos="9216"/>
            </w:tabs>
          </w:pPr>
          <w:hyperlink w:anchor="_TOC_250009" w:history="1">
            <w:r w:rsidR="00382750">
              <w:t>Learning</w:t>
            </w:r>
            <w:r w:rsidR="00382750">
              <w:rPr>
                <w:spacing w:val="-3"/>
              </w:rPr>
              <w:t xml:space="preserve"> </w:t>
            </w:r>
            <w:r w:rsidR="00382750">
              <w:t>Environment</w:t>
            </w:r>
            <w:r w:rsidR="00382750">
              <w:tab/>
              <w:t>3</w:t>
            </w:r>
          </w:hyperlink>
        </w:p>
        <w:p w14:paraId="3B8288FC" w14:textId="77777777" w:rsidR="000309F3" w:rsidRDefault="004A72F1">
          <w:pPr>
            <w:pStyle w:val="TOC1"/>
            <w:numPr>
              <w:ilvl w:val="0"/>
              <w:numId w:val="5"/>
            </w:numPr>
            <w:tabs>
              <w:tab w:val="left" w:pos="456"/>
              <w:tab w:val="right" w:pos="9216"/>
            </w:tabs>
          </w:pPr>
          <w:hyperlink w:anchor="_TOC_250008" w:history="1">
            <w:r w:rsidR="00382750">
              <w:t>Planning</w:t>
            </w:r>
            <w:r w:rsidR="00382750">
              <w:tab/>
              <w:t>3</w:t>
            </w:r>
          </w:hyperlink>
        </w:p>
        <w:p w14:paraId="19CE01A4" w14:textId="0D529704" w:rsidR="000309F3" w:rsidRDefault="004A72F1">
          <w:pPr>
            <w:pStyle w:val="TOC1"/>
            <w:numPr>
              <w:ilvl w:val="0"/>
              <w:numId w:val="5"/>
            </w:numPr>
            <w:tabs>
              <w:tab w:val="left" w:pos="456"/>
              <w:tab w:val="right" w:pos="9216"/>
            </w:tabs>
          </w:pPr>
          <w:hyperlink w:anchor="_TOC_250007" w:history="1">
            <w:r w:rsidR="00382750">
              <w:t>Assessment</w:t>
            </w:r>
            <w:r w:rsidR="00382750">
              <w:tab/>
              <w:t>3</w:t>
            </w:r>
          </w:hyperlink>
        </w:p>
        <w:p w14:paraId="0F21BF1B" w14:textId="58CA8571" w:rsidR="000309F3" w:rsidRDefault="004A72F1">
          <w:pPr>
            <w:pStyle w:val="TOC1"/>
            <w:numPr>
              <w:ilvl w:val="0"/>
              <w:numId w:val="5"/>
            </w:numPr>
            <w:tabs>
              <w:tab w:val="left" w:pos="456"/>
              <w:tab w:val="right" w:pos="9216"/>
            </w:tabs>
            <w:spacing w:before="253"/>
          </w:pPr>
          <w:hyperlink w:anchor="_TOC_250006" w:history="1">
            <w:r w:rsidR="00382750">
              <w:t>Cross</w:t>
            </w:r>
            <w:r w:rsidR="00382750">
              <w:rPr>
                <w:spacing w:val="-1"/>
              </w:rPr>
              <w:t xml:space="preserve"> </w:t>
            </w:r>
            <w:r w:rsidR="00382750">
              <w:t>Curricular</w:t>
            </w:r>
            <w:r w:rsidR="00382750">
              <w:rPr>
                <w:spacing w:val="2"/>
              </w:rPr>
              <w:t xml:space="preserve"> </w:t>
            </w:r>
            <w:r w:rsidR="00382750">
              <w:t>Opportunities</w:t>
            </w:r>
            <w:r w:rsidR="00382750">
              <w:tab/>
              <w:t>3</w:t>
            </w:r>
          </w:hyperlink>
        </w:p>
        <w:p w14:paraId="1CAD3013" w14:textId="7A57E754" w:rsidR="000309F3" w:rsidRDefault="004A72F1">
          <w:pPr>
            <w:pStyle w:val="TOC1"/>
            <w:numPr>
              <w:ilvl w:val="0"/>
              <w:numId w:val="5"/>
            </w:numPr>
            <w:tabs>
              <w:tab w:val="left" w:pos="456"/>
              <w:tab w:val="right" w:pos="9216"/>
            </w:tabs>
          </w:pPr>
          <w:hyperlink w:anchor="_TOC_250005" w:history="1">
            <w:r w:rsidR="00382750">
              <w:t>Enhancing</w:t>
            </w:r>
            <w:r w:rsidR="00382750">
              <w:rPr>
                <w:spacing w:val="-1"/>
              </w:rPr>
              <w:t xml:space="preserve"> </w:t>
            </w:r>
            <w:r w:rsidR="00382750">
              <w:t>the</w:t>
            </w:r>
            <w:r w:rsidR="00382750">
              <w:rPr>
                <w:spacing w:val="-1"/>
              </w:rPr>
              <w:t xml:space="preserve"> </w:t>
            </w:r>
            <w:r w:rsidR="00382750">
              <w:t>Curriculum</w:t>
            </w:r>
            <w:r w:rsidR="00382750">
              <w:tab/>
            </w:r>
            <w:r w:rsidR="00361030">
              <w:t>4</w:t>
            </w:r>
          </w:hyperlink>
        </w:p>
        <w:p w14:paraId="3B1A0465" w14:textId="77777777" w:rsidR="000309F3" w:rsidRDefault="004A72F1">
          <w:pPr>
            <w:pStyle w:val="TOC1"/>
            <w:numPr>
              <w:ilvl w:val="0"/>
              <w:numId w:val="5"/>
            </w:numPr>
            <w:tabs>
              <w:tab w:val="left" w:pos="456"/>
              <w:tab w:val="right" w:pos="9216"/>
            </w:tabs>
          </w:pPr>
          <w:hyperlink w:anchor="_TOC_250004" w:history="1">
            <w:r w:rsidR="00382750">
              <w:t>Inclusion</w:t>
            </w:r>
            <w:r w:rsidR="00382750">
              <w:tab/>
              <w:t>4</w:t>
            </w:r>
          </w:hyperlink>
        </w:p>
        <w:p w14:paraId="70277912" w14:textId="77777777" w:rsidR="000309F3" w:rsidRDefault="00382750">
          <w:pPr>
            <w:pStyle w:val="TOC2"/>
            <w:numPr>
              <w:ilvl w:val="1"/>
              <w:numId w:val="5"/>
            </w:numPr>
            <w:tabs>
              <w:tab w:val="left" w:pos="876"/>
              <w:tab w:val="right" w:pos="9216"/>
            </w:tabs>
          </w:pPr>
          <w:r>
            <w:t>Special Education Needs</w:t>
          </w:r>
          <w:r>
            <w:rPr>
              <w:spacing w:val="2"/>
            </w:rPr>
            <w:t xml:space="preserve"> </w:t>
          </w:r>
          <w:r>
            <w:t>and</w:t>
          </w:r>
          <w:r>
            <w:rPr>
              <w:spacing w:val="-1"/>
            </w:rPr>
            <w:t xml:space="preserve"> </w:t>
          </w:r>
          <w:r>
            <w:t>Disability</w:t>
          </w:r>
          <w:r>
            <w:tab/>
            <w:t>4</w:t>
          </w:r>
        </w:p>
        <w:p w14:paraId="355C9456" w14:textId="77777777" w:rsidR="000309F3" w:rsidRDefault="004A72F1">
          <w:pPr>
            <w:pStyle w:val="TOC2"/>
            <w:numPr>
              <w:ilvl w:val="1"/>
              <w:numId w:val="5"/>
            </w:numPr>
            <w:tabs>
              <w:tab w:val="left" w:pos="876"/>
              <w:tab w:val="right" w:pos="9216"/>
            </w:tabs>
            <w:spacing w:before="3"/>
          </w:pPr>
          <w:hyperlink w:anchor="_TOC_250003" w:history="1">
            <w:r w:rsidR="00382750">
              <w:t>Gifted</w:t>
            </w:r>
            <w:r w:rsidR="00382750">
              <w:rPr>
                <w:spacing w:val="-1"/>
              </w:rPr>
              <w:t xml:space="preserve"> </w:t>
            </w:r>
            <w:r w:rsidR="00382750">
              <w:t>and</w:t>
            </w:r>
            <w:r w:rsidR="00382750">
              <w:rPr>
                <w:spacing w:val="-3"/>
              </w:rPr>
              <w:t xml:space="preserve"> </w:t>
            </w:r>
            <w:r w:rsidR="00382750">
              <w:t>Talented</w:t>
            </w:r>
            <w:r w:rsidR="00382750">
              <w:tab/>
              <w:t>4</w:t>
            </w:r>
          </w:hyperlink>
        </w:p>
        <w:p w14:paraId="3BB37731" w14:textId="77777777" w:rsidR="000309F3" w:rsidRDefault="004A72F1">
          <w:pPr>
            <w:pStyle w:val="TOC1"/>
            <w:numPr>
              <w:ilvl w:val="0"/>
              <w:numId w:val="5"/>
            </w:numPr>
            <w:tabs>
              <w:tab w:val="left" w:pos="456"/>
              <w:tab w:val="right" w:pos="9216"/>
            </w:tabs>
          </w:pPr>
          <w:hyperlink w:anchor="_TOC_250002" w:history="1">
            <w:r w:rsidR="00382750">
              <w:t>Health</w:t>
            </w:r>
            <w:r w:rsidR="00382750">
              <w:rPr>
                <w:spacing w:val="-1"/>
              </w:rPr>
              <w:t xml:space="preserve"> </w:t>
            </w:r>
            <w:r w:rsidR="00382750">
              <w:t>and</w:t>
            </w:r>
            <w:r w:rsidR="00382750">
              <w:rPr>
                <w:spacing w:val="-1"/>
              </w:rPr>
              <w:t xml:space="preserve"> </w:t>
            </w:r>
            <w:r w:rsidR="00382750">
              <w:t>Safety</w:t>
            </w:r>
            <w:r w:rsidR="00382750">
              <w:tab/>
              <w:t>4</w:t>
            </w:r>
          </w:hyperlink>
        </w:p>
        <w:p w14:paraId="6EF0655F" w14:textId="77777777" w:rsidR="000309F3" w:rsidRDefault="004A72F1">
          <w:pPr>
            <w:pStyle w:val="TOC1"/>
            <w:numPr>
              <w:ilvl w:val="0"/>
              <w:numId w:val="5"/>
            </w:numPr>
            <w:tabs>
              <w:tab w:val="left" w:pos="456"/>
              <w:tab w:val="right" w:pos="9216"/>
            </w:tabs>
            <w:spacing w:before="253"/>
          </w:pPr>
          <w:hyperlink w:anchor="_TOC_250001" w:history="1">
            <w:r w:rsidR="00382750">
              <w:t>Roles</w:t>
            </w:r>
            <w:r w:rsidR="00382750">
              <w:rPr>
                <w:spacing w:val="2"/>
              </w:rPr>
              <w:t xml:space="preserve"> </w:t>
            </w:r>
            <w:r w:rsidR="00382750">
              <w:t>and</w:t>
            </w:r>
            <w:r w:rsidR="00382750">
              <w:rPr>
                <w:spacing w:val="-3"/>
              </w:rPr>
              <w:t xml:space="preserve"> </w:t>
            </w:r>
            <w:r w:rsidR="00382750">
              <w:t>Responsibilities</w:t>
            </w:r>
            <w:r w:rsidR="00382750">
              <w:tab/>
              <w:t>4</w:t>
            </w:r>
          </w:hyperlink>
        </w:p>
        <w:p w14:paraId="176DCDCC" w14:textId="747BE9CE" w:rsidR="000309F3" w:rsidRDefault="004A72F1">
          <w:pPr>
            <w:pStyle w:val="TOC1"/>
            <w:numPr>
              <w:ilvl w:val="0"/>
              <w:numId w:val="5"/>
            </w:numPr>
            <w:tabs>
              <w:tab w:val="left" w:pos="456"/>
              <w:tab w:val="right" w:pos="9216"/>
            </w:tabs>
          </w:pPr>
          <w:hyperlink w:anchor="_TOC_250000" w:history="1">
            <w:r w:rsidR="00382750">
              <w:t>Policy</w:t>
            </w:r>
            <w:r w:rsidR="00382750">
              <w:rPr>
                <w:spacing w:val="-3"/>
              </w:rPr>
              <w:t xml:space="preserve"> </w:t>
            </w:r>
            <w:r w:rsidR="00382750">
              <w:t>Review</w:t>
            </w:r>
            <w:r w:rsidR="00382750">
              <w:tab/>
              <w:t>4</w:t>
            </w:r>
          </w:hyperlink>
        </w:p>
      </w:sdtContent>
    </w:sdt>
    <w:p w14:paraId="6A7CCE51" w14:textId="77777777" w:rsidR="000309F3" w:rsidRDefault="00382750">
      <w:pPr>
        <w:spacing w:before="495" w:line="242" w:lineRule="auto"/>
        <w:ind w:left="104" w:right="107"/>
        <w:rPr>
          <w:rFonts w:ascii="Arial" w:eastAsia="Arial" w:hAnsi="Arial" w:cs="Arial"/>
          <w:sz w:val="21"/>
          <w:szCs w:val="21"/>
        </w:rPr>
      </w:pPr>
      <w:r>
        <w:rPr>
          <w:rFonts w:ascii="Arial"/>
          <w:b/>
          <w:sz w:val="21"/>
        </w:rPr>
        <w:t xml:space="preserve">This policy should be read in conjunction with the </w:t>
      </w:r>
      <w:r>
        <w:rPr>
          <w:rFonts w:ascii="Arial"/>
          <w:b/>
          <w:i/>
          <w:sz w:val="21"/>
        </w:rPr>
        <w:t>Teaching and Learning Policy</w:t>
      </w:r>
      <w:r>
        <w:rPr>
          <w:rFonts w:ascii="Arial"/>
          <w:b/>
          <w:sz w:val="21"/>
        </w:rPr>
        <w:t>, any related subject policies and the</w:t>
      </w:r>
      <w:r>
        <w:rPr>
          <w:rFonts w:ascii="Arial"/>
          <w:b/>
          <w:spacing w:val="53"/>
          <w:sz w:val="21"/>
        </w:rPr>
        <w:t xml:space="preserve"> </w:t>
      </w:r>
      <w:r>
        <w:rPr>
          <w:rFonts w:ascii="Arial"/>
          <w:b/>
          <w:sz w:val="21"/>
        </w:rPr>
        <w:t>following:</w:t>
      </w:r>
    </w:p>
    <w:p w14:paraId="5103F701" w14:textId="77777777" w:rsidR="000309F3" w:rsidRDefault="000309F3">
      <w:pPr>
        <w:spacing w:line="242" w:lineRule="auto"/>
        <w:rPr>
          <w:rFonts w:ascii="Arial" w:eastAsia="Arial" w:hAnsi="Arial" w:cs="Arial"/>
          <w:sz w:val="21"/>
          <w:szCs w:val="21"/>
        </w:rPr>
        <w:sectPr w:rsidR="000309F3" w:rsidSect="0042232F">
          <w:type w:val="continuous"/>
          <w:pgSz w:w="11900" w:h="16840"/>
          <w:pgMar w:top="1400" w:right="860" w:bottom="280" w:left="860" w:header="720" w:footer="510" w:gutter="0"/>
          <w:cols w:space="720"/>
          <w:docGrid w:linePitch="299"/>
        </w:sectPr>
      </w:pPr>
    </w:p>
    <w:p w14:paraId="56D493EB" w14:textId="77777777" w:rsidR="007E6688" w:rsidRDefault="00382750">
      <w:pPr>
        <w:pStyle w:val="BodyText"/>
        <w:spacing w:line="242" w:lineRule="auto"/>
        <w:ind w:right="1233"/>
      </w:pPr>
      <w:r>
        <w:t>Assessment Policy Behaviour</w:t>
      </w:r>
      <w:r>
        <w:rPr>
          <w:spacing w:val="28"/>
        </w:rPr>
        <w:t xml:space="preserve"> </w:t>
      </w:r>
      <w:r>
        <w:t>Policy</w:t>
      </w:r>
      <w:r w:rsidR="007E6688" w:rsidRPr="007E6688">
        <w:t xml:space="preserve"> </w:t>
      </w:r>
    </w:p>
    <w:p w14:paraId="2027CBB0" w14:textId="126564B1" w:rsidR="000309F3" w:rsidRDefault="007E6688">
      <w:pPr>
        <w:pStyle w:val="BodyText"/>
        <w:spacing w:line="242" w:lineRule="auto"/>
        <w:ind w:right="1233"/>
      </w:pPr>
      <w:r>
        <w:t>Special Educational Needs and Disability Policy</w:t>
      </w:r>
    </w:p>
    <w:p w14:paraId="5E8AECA5" w14:textId="4CBA467E" w:rsidR="000309F3" w:rsidRDefault="00382750">
      <w:pPr>
        <w:pStyle w:val="BodyText"/>
        <w:spacing w:line="242" w:lineRule="auto"/>
        <w:ind w:right="1434"/>
      </w:pPr>
      <w:r>
        <w:br w:type="column"/>
      </w:r>
      <w:r>
        <w:t>Health and Safety</w:t>
      </w:r>
      <w:r>
        <w:rPr>
          <w:spacing w:val="39"/>
        </w:rPr>
        <w:t xml:space="preserve"> </w:t>
      </w:r>
      <w:r>
        <w:t>Policy</w:t>
      </w:r>
    </w:p>
    <w:p w14:paraId="12A5703A" w14:textId="34723340" w:rsidR="000309F3" w:rsidRDefault="00382750">
      <w:pPr>
        <w:pStyle w:val="BodyText"/>
        <w:spacing w:before="3" w:line="244" w:lineRule="auto"/>
        <w:ind w:right="589"/>
      </w:pPr>
      <w:r>
        <w:t xml:space="preserve">Safeguarding and Child Protection Policy </w:t>
      </w:r>
    </w:p>
    <w:p w14:paraId="6FCF2554" w14:textId="77777777" w:rsidR="000309F3" w:rsidRDefault="000309F3">
      <w:pPr>
        <w:spacing w:line="244" w:lineRule="auto"/>
        <w:sectPr w:rsidR="000309F3">
          <w:type w:val="continuous"/>
          <w:pgSz w:w="11900" w:h="16840"/>
          <w:pgMar w:top="1400" w:right="860" w:bottom="280" w:left="860" w:header="720" w:footer="720" w:gutter="0"/>
          <w:cols w:num="2" w:space="720" w:equalWidth="0">
            <w:col w:w="4026" w:space="935"/>
            <w:col w:w="5219"/>
          </w:cols>
        </w:sectPr>
      </w:pPr>
    </w:p>
    <w:p w14:paraId="78D7F38F" w14:textId="77777777" w:rsidR="000309F3" w:rsidRDefault="000309F3">
      <w:pPr>
        <w:rPr>
          <w:rFonts w:ascii="Arial" w:eastAsia="Arial" w:hAnsi="Arial" w:cs="Arial"/>
          <w:sz w:val="20"/>
          <w:szCs w:val="20"/>
        </w:rPr>
      </w:pPr>
    </w:p>
    <w:p w14:paraId="0FA7B275" w14:textId="77777777" w:rsidR="000309F3" w:rsidRDefault="000309F3">
      <w:pPr>
        <w:spacing w:before="6"/>
        <w:rPr>
          <w:rFonts w:ascii="Arial" w:eastAsia="Arial" w:hAnsi="Arial" w:cs="Arial"/>
          <w:sz w:val="24"/>
          <w:szCs w:val="24"/>
        </w:rPr>
      </w:pPr>
    </w:p>
    <w:p w14:paraId="2F75EF92" w14:textId="112D0D1C" w:rsidR="000309F3" w:rsidRDefault="00382750">
      <w:pPr>
        <w:pStyle w:val="Heading1"/>
        <w:ind w:left="104" w:right="107" w:firstLine="0"/>
        <w:rPr>
          <w:b w:val="0"/>
          <w:bCs w:val="0"/>
        </w:rPr>
      </w:pPr>
      <w:r>
        <w:t>Other documents that support the teaching and learning of Art and Design:</w:t>
      </w:r>
    </w:p>
    <w:p w14:paraId="5A748F4D" w14:textId="00A02DB3" w:rsidR="000309F3" w:rsidRDefault="00382750">
      <w:pPr>
        <w:pStyle w:val="BodyText"/>
        <w:ind w:right="107"/>
      </w:pPr>
      <w:r>
        <w:t>National Curriculum for Art and Design</w:t>
      </w:r>
    </w:p>
    <w:p w14:paraId="44AA5FF4" w14:textId="2CF98DAC" w:rsidR="000309F3" w:rsidRDefault="00382750">
      <w:pPr>
        <w:pStyle w:val="BodyText"/>
        <w:spacing w:line="242" w:lineRule="auto"/>
        <w:ind w:right="3034"/>
      </w:pPr>
      <w:r>
        <w:t>Development Matters (for the Early Years Foundation Stage) Documentation to support curriculum planning e.g. Hamilton Trust</w:t>
      </w:r>
    </w:p>
    <w:p w14:paraId="572FEB75" w14:textId="77777777" w:rsidR="000309F3" w:rsidRDefault="000309F3">
      <w:pPr>
        <w:spacing w:before="7"/>
        <w:rPr>
          <w:rFonts w:ascii="Arial" w:eastAsia="Arial" w:hAnsi="Arial" w:cs="Arial"/>
          <w:sz w:val="21"/>
          <w:szCs w:val="21"/>
        </w:rPr>
      </w:pPr>
    </w:p>
    <w:p w14:paraId="6468BCD8" w14:textId="2A395412" w:rsidR="000309F3" w:rsidRDefault="00382750">
      <w:pPr>
        <w:pStyle w:val="Heading1"/>
        <w:ind w:left="104" w:right="107" w:firstLine="0"/>
        <w:rPr>
          <w:b w:val="0"/>
          <w:bCs w:val="0"/>
        </w:rPr>
      </w:pPr>
      <w:r>
        <w:t>Throughout this policy ‘parents’ denotes those with parental responsibility.</w:t>
      </w:r>
    </w:p>
    <w:p w14:paraId="2121A667" w14:textId="77777777" w:rsidR="000309F3" w:rsidRDefault="000309F3">
      <w:pPr>
        <w:rPr>
          <w:rFonts w:ascii="Arial" w:eastAsia="Arial" w:hAnsi="Arial" w:cs="Arial"/>
          <w:b/>
          <w:bCs/>
          <w:sz w:val="20"/>
          <w:szCs w:val="20"/>
        </w:rPr>
      </w:pPr>
    </w:p>
    <w:p w14:paraId="48F21567" w14:textId="77777777" w:rsidR="000309F3" w:rsidRDefault="000309F3">
      <w:pPr>
        <w:rPr>
          <w:rFonts w:ascii="Arial" w:eastAsia="Arial" w:hAnsi="Arial" w:cs="Arial"/>
          <w:sz w:val="17"/>
          <w:szCs w:val="17"/>
        </w:rPr>
        <w:sectPr w:rsidR="000309F3">
          <w:type w:val="continuous"/>
          <w:pgSz w:w="11900" w:h="16840"/>
          <w:pgMar w:top="1400" w:right="860" w:bottom="280" w:left="860" w:header="720" w:footer="720" w:gutter="0"/>
          <w:cols w:space="720"/>
        </w:sectPr>
      </w:pPr>
    </w:p>
    <w:p w14:paraId="0A2BE517" w14:textId="77777777" w:rsidR="000309F3" w:rsidRDefault="00382750">
      <w:pPr>
        <w:pStyle w:val="Heading1"/>
        <w:numPr>
          <w:ilvl w:val="0"/>
          <w:numId w:val="3"/>
        </w:numPr>
        <w:tabs>
          <w:tab w:val="left" w:pos="343"/>
        </w:tabs>
        <w:spacing w:before="44"/>
        <w:rPr>
          <w:b w:val="0"/>
          <w:bCs w:val="0"/>
        </w:rPr>
      </w:pPr>
      <w:bookmarkStart w:id="0" w:name="_TOC_250016"/>
      <w:r>
        <w:rPr>
          <w:u w:val="thick" w:color="000000"/>
        </w:rPr>
        <w:lastRenderedPageBreak/>
        <w:t>Mission</w:t>
      </w:r>
      <w:r>
        <w:rPr>
          <w:spacing w:val="30"/>
          <w:u w:val="thick" w:color="000000"/>
        </w:rPr>
        <w:t xml:space="preserve"> </w:t>
      </w:r>
      <w:r>
        <w:rPr>
          <w:u w:val="thick" w:color="000000"/>
        </w:rPr>
        <w:t>Statement</w:t>
      </w:r>
      <w:bookmarkEnd w:id="0"/>
    </w:p>
    <w:p w14:paraId="51006092" w14:textId="7DF730C7" w:rsidR="000309F3" w:rsidRDefault="00382750" w:rsidP="006B76E2">
      <w:pPr>
        <w:pStyle w:val="BodyText"/>
        <w:spacing w:before="8" w:line="244" w:lineRule="auto"/>
        <w:ind w:right="241"/>
        <w:jc w:val="both"/>
      </w:pPr>
      <w:r>
        <w:t xml:space="preserve">Art and design is a fundamental part of the curriculum at </w:t>
      </w:r>
      <w:r w:rsidR="006B76E2">
        <w:t>St. Vincent’s</w:t>
      </w:r>
      <w:r>
        <w:t xml:space="preserve"> as it allows children to explore their experience of the world and helps to stimulate their creativity and imagination. It also provides a medium for children to communicate their ideas and feelings about their personal and cultural worlds. Art and design provides a unique language for personal expression and communication and</w:t>
      </w:r>
      <w:r w:rsidR="006B76E2">
        <w:t>,</w:t>
      </w:r>
      <w:r>
        <w:t xml:space="preserve"> as such</w:t>
      </w:r>
      <w:r w:rsidR="006B76E2">
        <w:t>,</w:t>
      </w:r>
      <w:r>
        <w:t xml:space="preserve"> is an entitlement of every</w:t>
      </w:r>
      <w:r>
        <w:rPr>
          <w:spacing w:val="36"/>
        </w:rPr>
        <w:t xml:space="preserve"> </w:t>
      </w:r>
      <w:r>
        <w:t>child.</w:t>
      </w:r>
    </w:p>
    <w:p w14:paraId="1685AA3E" w14:textId="77777777" w:rsidR="000309F3" w:rsidRDefault="000309F3">
      <w:pPr>
        <w:spacing w:before="4"/>
        <w:rPr>
          <w:rFonts w:ascii="Arial" w:eastAsia="Arial" w:hAnsi="Arial" w:cs="Arial"/>
          <w:sz w:val="21"/>
          <w:szCs w:val="21"/>
        </w:rPr>
      </w:pPr>
    </w:p>
    <w:p w14:paraId="20E0C0E7" w14:textId="76B38478" w:rsidR="000309F3" w:rsidRDefault="00382750" w:rsidP="006B76E2">
      <w:pPr>
        <w:pStyle w:val="BodyText"/>
        <w:spacing w:before="0" w:line="244" w:lineRule="auto"/>
        <w:ind w:right="241"/>
        <w:jc w:val="both"/>
      </w:pPr>
      <w:r>
        <w:t>Art, craft and design embody some of the highest forms of human creativity. A high-quality art and design education should engage, inspire and challenge pupils</w:t>
      </w:r>
      <w:r w:rsidR="006B76E2">
        <w:t>:</w:t>
      </w:r>
      <w:r>
        <w:t xml:space="preserve"> equipping them with the knowledge and skills to experiment, invent and create their own works of art, craft and design. As pupils progress, they should be able to think critically and develop a more rigorous understanding </w:t>
      </w:r>
      <w:r>
        <w:rPr>
          <w:spacing w:val="-3"/>
        </w:rPr>
        <w:t xml:space="preserve">of </w:t>
      </w:r>
      <w:r>
        <w:t xml:space="preserve">art and design. They should </w:t>
      </w:r>
      <w:r w:rsidR="006B76E2">
        <w:t>also know</w:t>
      </w:r>
      <w:r>
        <w:t xml:space="preserve"> how art and design both reflect and shape our history, and contribute to the culture, creativity and wealth of our</w:t>
      </w:r>
      <w:r>
        <w:rPr>
          <w:spacing w:val="32"/>
        </w:rPr>
        <w:t xml:space="preserve"> </w:t>
      </w:r>
      <w:r>
        <w:t>nation.</w:t>
      </w:r>
    </w:p>
    <w:p w14:paraId="6955101E" w14:textId="77777777" w:rsidR="000309F3" w:rsidRDefault="000309F3">
      <w:pPr>
        <w:spacing w:before="4"/>
        <w:rPr>
          <w:rFonts w:ascii="Arial" w:eastAsia="Arial" w:hAnsi="Arial" w:cs="Arial"/>
          <w:sz w:val="21"/>
          <w:szCs w:val="21"/>
        </w:rPr>
      </w:pPr>
    </w:p>
    <w:p w14:paraId="7F58438F" w14:textId="77777777" w:rsidR="000309F3" w:rsidRDefault="00382750">
      <w:pPr>
        <w:pStyle w:val="Heading1"/>
        <w:numPr>
          <w:ilvl w:val="1"/>
          <w:numId w:val="3"/>
        </w:numPr>
        <w:tabs>
          <w:tab w:val="left" w:pos="470"/>
        </w:tabs>
        <w:rPr>
          <w:b w:val="0"/>
          <w:bCs w:val="0"/>
        </w:rPr>
      </w:pPr>
      <w:bookmarkStart w:id="1" w:name="_TOC_250015"/>
      <w:r>
        <w:t>Aims and</w:t>
      </w:r>
      <w:r>
        <w:rPr>
          <w:spacing w:val="37"/>
        </w:rPr>
        <w:t xml:space="preserve"> </w:t>
      </w:r>
      <w:r>
        <w:t>Objectives</w:t>
      </w:r>
      <w:bookmarkEnd w:id="1"/>
    </w:p>
    <w:p w14:paraId="7824BE08" w14:textId="77777777" w:rsidR="000309F3" w:rsidRDefault="00382750" w:rsidP="00B54AC2">
      <w:pPr>
        <w:pStyle w:val="BodyText"/>
        <w:spacing w:before="8" w:line="242" w:lineRule="auto"/>
        <w:ind w:right="241"/>
        <w:jc w:val="both"/>
      </w:pPr>
      <w:r>
        <w:t xml:space="preserve">Our aim is to foster children’s understanding and enjoyment </w:t>
      </w:r>
      <w:r>
        <w:rPr>
          <w:spacing w:val="-3"/>
        </w:rPr>
        <w:t xml:space="preserve">of </w:t>
      </w:r>
      <w:r>
        <w:t>art and design through a wide range of activities.</w:t>
      </w:r>
    </w:p>
    <w:p w14:paraId="349B2720" w14:textId="77777777" w:rsidR="000309F3" w:rsidRDefault="00382750" w:rsidP="00E42FA3">
      <w:pPr>
        <w:pStyle w:val="BodyText"/>
        <w:spacing w:before="1"/>
        <w:ind w:right="241"/>
        <w:jc w:val="both"/>
      </w:pPr>
      <w:r>
        <w:rPr>
          <w:spacing w:val="2"/>
        </w:rPr>
        <w:t xml:space="preserve">We </w:t>
      </w:r>
      <w:r>
        <w:t>aim</w:t>
      </w:r>
      <w:r>
        <w:rPr>
          <w:spacing w:val="12"/>
        </w:rPr>
        <w:t xml:space="preserve"> </w:t>
      </w:r>
      <w:r>
        <w:t>to:</w:t>
      </w:r>
    </w:p>
    <w:p w14:paraId="3F38D7F5" w14:textId="374269D8" w:rsidR="000309F3" w:rsidRDefault="00382750" w:rsidP="00E42FA3">
      <w:pPr>
        <w:pStyle w:val="ListParagraph"/>
        <w:numPr>
          <w:ilvl w:val="2"/>
          <w:numId w:val="3"/>
        </w:numPr>
        <w:tabs>
          <w:tab w:val="left" w:pos="1156"/>
        </w:tabs>
        <w:spacing w:before="6"/>
        <w:ind w:right="121"/>
        <w:jc w:val="both"/>
        <w:rPr>
          <w:rFonts w:ascii="Arial" w:eastAsia="Arial" w:hAnsi="Arial" w:cs="Arial"/>
          <w:sz w:val="21"/>
          <w:szCs w:val="21"/>
        </w:rPr>
      </w:pPr>
      <w:r>
        <w:rPr>
          <w:rFonts w:ascii="Arial"/>
          <w:sz w:val="21"/>
        </w:rPr>
        <w:t>encourage children to express their visual, imaginative and personal ideas of the world around them by providing tactile and sensory experiences;</w:t>
      </w:r>
    </w:p>
    <w:p w14:paraId="02C1A9F9" w14:textId="09E34D0D" w:rsidR="000309F3" w:rsidRDefault="00382750" w:rsidP="00E42FA3">
      <w:pPr>
        <w:pStyle w:val="ListParagraph"/>
        <w:numPr>
          <w:ilvl w:val="2"/>
          <w:numId w:val="3"/>
        </w:numPr>
        <w:tabs>
          <w:tab w:val="left" w:pos="1156"/>
        </w:tabs>
        <w:spacing w:before="6" w:line="244" w:lineRule="auto"/>
        <w:ind w:right="419"/>
        <w:jc w:val="both"/>
        <w:rPr>
          <w:rFonts w:ascii="Arial" w:eastAsia="Arial" w:hAnsi="Arial" w:cs="Arial"/>
          <w:sz w:val="21"/>
          <w:szCs w:val="21"/>
        </w:rPr>
      </w:pPr>
      <w:r>
        <w:rPr>
          <w:rFonts w:ascii="Arial" w:eastAsia="Arial" w:hAnsi="Arial" w:cs="Arial"/>
          <w:sz w:val="21"/>
          <w:szCs w:val="21"/>
        </w:rPr>
        <w:t xml:space="preserve">develop children’s understanding </w:t>
      </w:r>
      <w:r>
        <w:rPr>
          <w:rFonts w:ascii="Arial" w:eastAsia="Arial" w:hAnsi="Arial" w:cs="Arial"/>
          <w:spacing w:val="-3"/>
          <w:sz w:val="21"/>
          <w:szCs w:val="21"/>
        </w:rPr>
        <w:t xml:space="preserve">of </w:t>
      </w:r>
      <w:r>
        <w:rPr>
          <w:rFonts w:ascii="Arial" w:eastAsia="Arial" w:hAnsi="Arial" w:cs="Arial"/>
          <w:sz w:val="21"/>
          <w:szCs w:val="21"/>
        </w:rPr>
        <w:t>colour, form, texture and pattern and their ability to use materials and processes to communicate ideas, feelings and meanings;</w:t>
      </w:r>
    </w:p>
    <w:p w14:paraId="5AA2725F" w14:textId="247D60A1" w:rsidR="000309F3" w:rsidRDefault="00382750" w:rsidP="00E42FA3">
      <w:pPr>
        <w:pStyle w:val="ListParagraph"/>
        <w:numPr>
          <w:ilvl w:val="2"/>
          <w:numId w:val="3"/>
        </w:numPr>
        <w:tabs>
          <w:tab w:val="left" w:pos="1156"/>
        </w:tabs>
        <w:spacing w:before="1"/>
        <w:jc w:val="both"/>
        <w:rPr>
          <w:rFonts w:ascii="Arial" w:eastAsia="Arial" w:hAnsi="Arial" w:cs="Arial"/>
          <w:sz w:val="21"/>
          <w:szCs w:val="21"/>
        </w:rPr>
      </w:pPr>
      <w:r>
        <w:rPr>
          <w:rFonts w:ascii="Arial"/>
          <w:sz w:val="21"/>
        </w:rPr>
        <w:t>develop the skills required to safely use a wide range of materials and techniques;</w:t>
      </w:r>
    </w:p>
    <w:p w14:paraId="250A9A35" w14:textId="77777777" w:rsidR="000309F3" w:rsidRDefault="00382750" w:rsidP="00E42FA3">
      <w:pPr>
        <w:pStyle w:val="ListParagraph"/>
        <w:numPr>
          <w:ilvl w:val="2"/>
          <w:numId w:val="3"/>
        </w:numPr>
        <w:tabs>
          <w:tab w:val="left" w:pos="1156"/>
        </w:tabs>
        <w:spacing w:before="2" w:line="244" w:lineRule="auto"/>
        <w:ind w:right="208"/>
        <w:jc w:val="both"/>
        <w:rPr>
          <w:rFonts w:ascii="Arial" w:eastAsia="Arial" w:hAnsi="Arial" w:cs="Arial"/>
          <w:sz w:val="21"/>
          <w:szCs w:val="21"/>
        </w:rPr>
      </w:pPr>
      <w:r>
        <w:rPr>
          <w:rFonts w:ascii="Arial"/>
          <w:sz w:val="21"/>
        </w:rPr>
        <w:t xml:space="preserve">appreciate and evaluate the work of a range </w:t>
      </w:r>
      <w:r>
        <w:rPr>
          <w:rFonts w:ascii="Arial"/>
          <w:spacing w:val="-3"/>
          <w:sz w:val="21"/>
        </w:rPr>
        <w:t xml:space="preserve">of </w:t>
      </w:r>
      <w:r>
        <w:rPr>
          <w:rFonts w:ascii="Arial"/>
          <w:sz w:val="21"/>
        </w:rPr>
        <w:t>artists and designers from their own and other cultures, both historical and present</w:t>
      </w:r>
      <w:r>
        <w:rPr>
          <w:rFonts w:ascii="Arial"/>
          <w:spacing w:val="57"/>
          <w:sz w:val="21"/>
        </w:rPr>
        <w:t xml:space="preserve"> </w:t>
      </w:r>
      <w:r>
        <w:rPr>
          <w:rFonts w:ascii="Arial"/>
          <w:sz w:val="21"/>
        </w:rPr>
        <w:t>day;</w:t>
      </w:r>
    </w:p>
    <w:p w14:paraId="22CA98C1" w14:textId="51309D55" w:rsidR="000309F3" w:rsidRDefault="00382750" w:rsidP="00E42FA3">
      <w:pPr>
        <w:pStyle w:val="ListParagraph"/>
        <w:numPr>
          <w:ilvl w:val="2"/>
          <w:numId w:val="3"/>
        </w:numPr>
        <w:tabs>
          <w:tab w:val="left" w:pos="1156"/>
        </w:tabs>
        <w:spacing w:line="256" w:lineRule="exact"/>
        <w:jc w:val="both"/>
        <w:rPr>
          <w:rFonts w:ascii="Arial" w:eastAsia="Arial" w:hAnsi="Arial" w:cs="Arial"/>
          <w:sz w:val="21"/>
          <w:szCs w:val="21"/>
        </w:rPr>
      </w:pPr>
      <w:r>
        <w:rPr>
          <w:rFonts w:ascii="Arial"/>
          <w:sz w:val="21"/>
        </w:rPr>
        <w:t>develop an appropriate vocabulary to interpret works of art and design;</w:t>
      </w:r>
    </w:p>
    <w:p w14:paraId="5152F21D" w14:textId="51109DEB" w:rsidR="000309F3" w:rsidRDefault="00382750" w:rsidP="00E42FA3">
      <w:pPr>
        <w:pStyle w:val="ListParagraph"/>
        <w:numPr>
          <w:ilvl w:val="2"/>
          <w:numId w:val="3"/>
        </w:numPr>
        <w:tabs>
          <w:tab w:val="left" w:pos="1156"/>
        </w:tabs>
        <w:spacing w:before="4"/>
        <w:jc w:val="both"/>
        <w:rPr>
          <w:rFonts w:ascii="Arial" w:eastAsia="Arial" w:hAnsi="Arial" w:cs="Arial"/>
          <w:sz w:val="21"/>
          <w:szCs w:val="21"/>
        </w:rPr>
      </w:pPr>
      <w:r>
        <w:rPr>
          <w:rFonts w:ascii="Arial"/>
          <w:sz w:val="21"/>
        </w:rPr>
        <w:t>provide a changing environment that stimulates interest and enjoyment;</w:t>
      </w:r>
    </w:p>
    <w:p w14:paraId="761F1FBE" w14:textId="05872AA0" w:rsidR="000309F3" w:rsidRDefault="00382750" w:rsidP="00E42FA3">
      <w:pPr>
        <w:pStyle w:val="ListParagraph"/>
        <w:numPr>
          <w:ilvl w:val="2"/>
          <w:numId w:val="3"/>
        </w:numPr>
        <w:tabs>
          <w:tab w:val="left" w:pos="1156"/>
        </w:tabs>
        <w:spacing w:before="2"/>
        <w:jc w:val="both"/>
        <w:rPr>
          <w:rFonts w:ascii="Arial" w:eastAsia="Arial" w:hAnsi="Arial" w:cs="Arial"/>
          <w:sz w:val="21"/>
          <w:szCs w:val="21"/>
        </w:rPr>
      </w:pPr>
      <w:r>
        <w:rPr>
          <w:rFonts w:ascii="Arial"/>
          <w:sz w:val="21"/>
        </w:rPr>
        <w:t>allow children to value and evaluate their own work and the work of others.</w:t>
      </w:r>
    </w:p>
    <w:p w14:paraId="2311BABB" w14:textId="77777777" w:rsidR="000309F3" w:rsidRDefault="000309F3" w:rsidP="00E42FA3">
      <w:pPr>
        <w:spacing w:before="7"/>
        <w:jc w:val="both"/>
        <w:rPr>
          <w:rFonts w:ascii="Arial" w:eastAsia="Arial" w:hAnsi="Arial" w:cs="Arial"/>
          <w:sz w:val="21"/>
          <w:szCs w:val="21"/>
        </w:rPr>
      </w:pPr>
    </w:p>
    <w:p w14:paraId="7A355166" w14:textId="358C863E" w:rsidR="000309F3" w:rsidRDefault="00382750" w:rsidP="00E42FA3">
      <w:pPr>
        <w:pStyle w:val="BodyText"/>
        <w:spacing w:before="0"/>
        <w:ind w:right="241"/>
        <w:jc w:val="both"/>
      </w:pPr>
      <w:r>
        <w:t>The national curriculum for art and design aims to ensure that all pupils:</w:t>
      </w:r>
    </w:p>
    <w:p w14:paraId="6A80C278" w14:textId="6B06B61D" w:rsidR="000309F3" w:rsidRDefault="00382750" w:rsidP="00E42FA3">
      <w:pPr>
        <w:pStyle w:val="ListParagraph"/>
        <w:numPr>
          <w:ilvl w:val="2"/>
          <w:numId w:val="3"/>
        </w:numPr>
        <w:tabs>
          <w:tab w:val="left" w:pos="1207"/>
        </w:tabs>
        <w:spacing w:before="6"/>
        <w:ind w:left="1206" w:hanging="413"/>
        <w:jc w:val="both"/>
        <w:rPr>
          <w:rFonts w:ascii="Arial" w:eastAsia="Arial" w:hAnsi="Arial" w:cs="Arial"/>
          <w:sz w:val="21"/>
          <w:szCs w:val="21"/>
        </w:rPr>
      </w:pPr>
      <w:r>
        <w:rPr>
          <w:rFonts w:ascii="Arial"/>
          <w:sz w:val="21"/>
        </w:rPr>
        <w:t>produce creative work, exploring their ideas and recording their experiences</w:t>
      </w:r>
    </w:p>
    <w:p w14:paraId="68B15EB7" w14:textId="1D159747" w:rsidR="000309F3" w:rsidRDefault="00382750" w:rsidP="00E42FA3">
      <w:pPr>
        <w:pStyle w:val="ListParagraph"/>
        <w:numPr>
          <w:ilvl w:val="2"/>
          <w:numId w:val="3"/>
        </w:numPr>
        <w:tabs>
          <w:tab w:val="left" w:pos="1207"/>
        </w:tabs>
        <w:spacing w:before="2"/>
        <w:ind w:left="1206" w:hanging="413"/>
        <w:jc w:val="both"/>
        <w:rPr>
          <w:rFonts w:ascii="Arial" w:eastAsia="Arial" w:hAnsi="Arial" w:cs="Arial"/>
          <w:sz w:val="21"/>
          <w:szCs w:val="21"/>
        </w:rPr>
      </w:pPr>
      <w:r>
        <w:rPr>
          <w:rFonts w:ascii="Arial"/>
          <w:sz w:val="21"/>
        </w:rPr>
        <w:t>become proficient in drawing, painting, sculpture and other art, craft and design</w:t>
      </w:r>
      <w:r w:rsidR="00E42FA3">
        <w:rPr>
          <w:rFonts w:ascii="Arial"/>
          <w:sz w:val="21"/>
        </w:rPr>
        <w:t xml:space="preserve"> </w:t>
      </w:r>
      <w:r>
        <w:rPr>
          <w:rFonts w:ascii="Arial"/>
          <w:sz w:val="21"/>
        </w:rPr>
        <w:t>techniques</w:t>
      </w:r>
    </w:p>
    <w:p w14:paraId="778B8C9C" w14:textId="60593377" w:rsidR="000309F3" w:rsidRDefault="00382750" w:rsidP="00E42FA3">
      <w:pPr>
        <w:pStyle w:val="ListParagraph"/>
        <w:numPr>
          <w:ilvl w:val="2"/>
          <w:numId w:val="3"/>
        </w:numPr>
        <w:tabs>
          <w:tab w:val="left" w:pos="1207"/>
        </w:tabs>
        <w:spacing w:before="4"/>
        <w:ind w:left="1206" w:hanging="413"/>
        <w:jc w:val="both"/>
        <w:rPr>
          <w:rFonts w:ascii="Arial" w:eastAsia="Arial" w:hAnsi="Arial" w:cs="Arial"/>
          <w:sz w:val="21"/>
          <w:szCs w:val="21"/>
        </w:rPr>
      </w:pPr>
      <w:r>
        <w:rPr>
          <w:rFonts w:ascii="Arial"/>
          <w:sz w:val="21"/>
        </w:rPr>
        <w:t>evaluate and analyse creative works using the language of art, craft and design</w:t>
      </w:r>
    </w:p>
    <w:p w14:paraId="3F9E3FB9" w14:textId="14DB944E" w:rsidR="000309F3" w:rsidRDefault="00382750" w:rsidP="00E42FA3">
      <w:pPr>
        <w:pStyle w:val="ListParagraph"/>
        <w:numPr>
          <w:ilvl w:val="2"/>
          <w:numId w:val="3"/>
        </w:numPr>
        <w:tabs>
          <w:tab w:val="left" w:pos="1207"/>
        </w:tabs>
        <w:spacing w:before="4" w:line="244" w:lineRule="auto"/>
        <w:ind w:left="1206" w:right="109" w:hanging="413"/>
        <w:jc w:val="both"/>
        <w:rPr>
          <w:rFonts w:ascii="Arial" w:eastAsia="Arial" w:hAnsi="Arial" w:cs="Arial"/>
          <w:sz w:val="21"/>
          <w:szCs w:val="21"/>
        </w:rPr>
      </w:pPr>
      <w:r>
        <w:rPr>
          <w:rFonts w:ascii="Arial"/>
          <w:sz w:val="21"/>
        </w:rPr>
        <w:t>know about great artists, craft makers and designers, and understand the historical and cultural development of their art</w:t>
      </w:r>
      <w:r>
        <w:rPr>
          <w:rFonts w:ascii="Arial"/>
          <w:spacing w:val="55"/>
          <w:sz w:val="21"/>
        </w:rPr>
        <w:t xml:space="preserve"> </w:t>
      </w:r>
      <w:r>
        <w:rPr>
          <w:rFonts w:ascii="Arial"/>
          <w:sz w:val="21"/>
        </w:rPr>
        <w:t>forms.</w:t>
      </w:r>
    </w:p>
    <w:p w14:paraId="34FF6A35" w14:textId="77777777" w:rsidR="000309F3" w:rsidRDefault="000309F3">
      <w:pPr>
        <w:rPr>
          <w:rFonts w:ascii="Arial" w:eastAsia="Arial" w:hAnsi="Arial" w:cs="Arial"/>
          <w:sz w:val="20"/>
          <w:szCs w:val="20"/>
        </w:rPr>
      </w:pPr>
    </w:p>
    <w:p w14:paraId="459A5077" w14:textId="77777777" w:rsidR="000309F3" w:rsidRDefault="000309F3">
      <w:pPr>
        <w:spacing w:before="5"/>
        <w:rPr>
          <w:rFonts w:ascii="Arial" w:eastAsia="Arial" w:hAnsi="Arial" w:cs="Arial"/>
        </w:rPr>
      </w:pPr>
    </w:p>
    <w:p w14:paraId="4C0DBD92" w14:textId="1F070EF7" w:rsidR="000309F3" w:rsidRDefault="00382750">
      <w:pPr>
        <w:pStyle w:val="Heading1"/>
        <w:numPr>
          <w:ilvl w:val="0"/>
          <w:numId w:val="3"/>
        </w:numPr>
        <w:tabs>
          <w:tab w:val="left" w:pos="345"/>
        </w:tabs>
        <w:ind w:left="344" w:hanging="240"/>
        <w:rPr>
          <w:b w:val="0"/>
          <w:bCs w:val="0"/>
        </w:rPr>
      </w:pPr>
      <w:bookmarkStart w:id="2" w:name="_TOC_250014"/>
      <w:r>
        <w:rPr>
          <w:u w:val="thick" w:color="000000"/>
        </w:rPr>
        <w:t>Approaches to Teaching and Learning</w:t>
      </w:r>
      <w:bookmarkEnd w:id="2"/>
    </w:p>
    <w:p w14:paraId="462E69CC" w14:textId="0B265E3E" w:rsidR="000309F3" w:rsidRDefault="00382750">
      <w:pPr>
        <w:pStyle w:val="BodyText"/>
        <w:spacing w:before="8"/>
        <w:ind w:right="241"/>
      </w:pPr>
      <w:r>
        <w:t>Please refer to the Teaching and Learning Policy.</w:t>
      </w:r>
    </w:p>
    <w:p w14:paraId="7D9D9631" w14:textId="77777777" w:rsidR="000309F3" w:rsidRDefault="000309F3">
      <w:pPr>
        <w:rPr>
          <w:rFonts w:ascii="Arial" w:eastAsia="Arial" w:hAnsi="Arial" w:cs="Arial"/>
          <w:sz w:val="20"/>
          <w:szCs w:val="20"/>
        </w:rPr>
      </w:pPr>
    </w:p>
    <w:p w14:paraId="2197C2E6" w14:textId="77777777" w:rsidR="000309F3" w:rsidRDefault="000309F3">
      <w:pPr>
        <w:spacing w:before="1"/>
        <w:rPr>
          <w:rFonts w:ascii="Arial" w:eastAsia="Arial" w:hAnsi="Arial" w:cs="Arial"/>
          <w:sz w:val="19"/>
          <w:szCs w:val="19"/>
        </w:rPr>
      </w:pPr>
    </w:p>
    <w:p w14:paraId="561CB703" w14:textId="77777777" w:rsidR="000309F3" w:rsidRDefault="00382750">
      <w:pPr>
        <w:pStyle w:val="Heading1"/>
        <w:numPr>
          <w:ilvl w:val="0"/>
          <w:numId w:val="3"/>
        </w:numPr>
        <w:tabs>
          <w:tab w:val="left" w:pos="343"/>
        </w:tabs>
        <w:rPr>
          <w:b w:val="0"/>
          <w:bCs w:val="0"/>
        </w:rPr>
      </w:pPr>
      <w:bookmarkStart w:id="3" w:name="_TOC_250013"/>
      <w:r>
        <w:rPr>
          <w:u w:val="thick" w:color="000000"/>
        </w:rPr>
        <w:t>Resources</w:t>
      </w:r>
      <w:bookmarkEnd w:id="3"/>
    </w:p>
    <w:p w14:paraId="26A5D68B" w14:textId="77777777" w:rsidR="000309F3" w:rsidRDefault="000309F3">
      <w:pPr>
        <w:rPr>
          <w:rFonts w:ascii="Arial" w:eastAsia="Arial" w:hAnsi="Arial" w:cs="Arial"/>
          <w:b/>
          <w:bCs/>
          <w:sz w:val="16"/>
          <w:szCs w:val="16"/>
        </w:rPr>
      </w:pPr>
    </w:p>
    <w:p w14:paraId="43244DEA" w14:textId="77777777" w:rsidR="000309F3" w:rsidRDefault="00382750">
      <w:pPr>
        <w:pStyle w:val="Heading1"/>
        <w:numPr>
          <w:ilvl w:val="1"/>
          <w:numId w:val="3"/>
        </w:numPr>
        <w:tabs>
          <w:tab w:val="left" w:pos="465"/>
        </w:tabs>
        <w:spacing w:before="69"/>
        <w:ind w:left="464" w:hanging="360"/>
        <w:rPr>
          <w:b w:val="0"/>
          <w:bCs w:val="0"/>
        </w:rPr>
      </w:pPr>
      <w:bookmarkStart w:id="4" w:name="_TOC_250012"/>
      <w:r>
        <w:t>Art Resources</w:t>
      </w:r>
      <w:r>
        <w:rPr>
          <w:spacing w:val="30"/>
        </w:rPr>
        <w:t xml:space="preserve"> </w:t>
      </w:r>
      <w:r>
        <w:t>Room</w:t>
      </w:r>
      <w:bookmarkEnd w:id="4"/>
    </w:p>
    <w:p w14:paraId="62CDE56B" w14:textId="08C9B4C4" w:rsidR="000309F3" w:rsidRDefault="00382750" w:rsidP="00A62494">
      <w:pPr>
        <w:pStyle w:val="BodyText"/>
        <w:spacing w:line="244" w:lineRule="auto"/>
        <w:ind w:right="329"/>
        <w:jc w:val="both"/>
      </w:pPr>
      <w:r>
        <w:t>All art resources, as well as materials to support curriculum planning, are located in the art resources</w:t>
      </w:r>
      <w:r w:rsidR="001226B4">
        <w:t xml:space="preserve"> cupboard</w:t>
      </w:r>
      <w:r>
        <w:t>. These are organised into boxes so that materials can be borrowed and returned easily. It is school policy that children are not allowed to enter or remain in thi</w:t>
      </w:r>
      <w:r w:rsidR="001226B4">
        <w:t>s area</w:t>
      </w:r>
      <w:r>
        <w:t xml:space="preserve"> without adult supervision.</w:t>
      </w:r>
      <w:r w:rsidR="00A62494">
        <w:t xml:space="preserve"> Books, postcards and images of artists’ work are stored in the</w:t>
      </w:r>
      <w:r w:rsidR="008B10F0">
        <w:t xml:space="preserve"> library</w:t>
      </w:r>
      <w:r w:rsidR="001226B4">
        <w:t xml:space="preserve"> and in online planning folders</w:t>
      </w:r>
      <w:r w:rsidR="00A62494">
        <w:t>.</w:t>
      </w:r>
      <w:r w:rsidR="007E6688">
        <w:t xml:space="preserve"> </w:t>
      </w:r>
    </w:p>
    <w:p w14:paraId="0FE72ACB" w14:textId="77777777" w:rsidR="000309F3" w:rsidRDefault="000309F3">
      <w:pPr>
        <w:spacing w:before="2"/>
        <w:rPr>
          <w:rFonts w:ascii="Arial" w:eastAsia="Arial" w:hAnsi="Arial" w:cs="Arial"/>
          <w:sz w:val="21"/>
          <w:szCs w:val="21"/>
        </w:rPr>
      </w:pPr>
    </w:p>
    <w:p w14:paraId="326156F5" w14:textId="77777777" w:rsidR="000309F3" w:rsidRDefault="00382750">
      <w:pPr>
        <w:pStyle w:val="Heading1"/>
        <w:numPr>
          <w:ilvl w:val="1"/>
          <w:numId w:val="3"/>
        </w:numPr>
        <w:tabs>
          <w:tab w:val="left" w:pos="463"/>
        </w:tabs>
        <w:ind w:left="462" w:hanging="358"/>
        <w:rPr>
          <w:b w:val="0"/>
          <w:bCs w:val="0"/>
        </w:rPr>
      </w:pPr>
      <w:bookmarkStart w:id="5" w:name="_TOC_250011"/>
      <w:r>
        <w:t>Sketchbooks</w:t>
      </w:r>
      <w:bookmarkEnd w:id="5"/>
    </w:p>
    <w:p w14:paraId="702CBDEF" w14:textId="57849E33" w:rsidR="000309F3" w:rsidRDefault="00382750" w:rsidP="00F253D0">
      <w:pPr>
        <w:pStyle w:val="BodyText"/>
        <w:spacing w:line="247" w:lineRule="auto"/>
        <w:ind w:right="349"/>
        <w:jc w:val="both"/>
      </w:pPr>
      <w:r>
        <w:t xml:space="preserve">At </w:t>
      </w:r>
      <w:r w:rsidR="006B76E2">
        <w:t>St. Vincent’s</w:t>
      </w:r>
      <w:r w:rsidR="00F253D0">
        <w:t>,</w:t>
      </w:r>
      <w:r>
        <w:t xml:space="preserve"> all children from Years 2-6 keep a sketchbook to help develop their drawing skills. Children are encouraged to use their sketchbooks for recording, exploring and storing visual and other</w:t>
      </w:r>
      <w:r w:rsidR="00F253D0">
        <w:t xml:space="preserve"> </w:t>
      </w:r>
      <w:r>
        <w:t xml:space="preserve">information, for example, notes and selected materials which can be readily retrieved and used as reference. Children are also able to use their sketch books for reviewing and identifying progress and for </w:t>
      </w:r>
      <w:r w:rsidR="00F253D0">
        <w:t>d</w:t>
      </w:r>
      <w:r>
        <w:t>eveloping ideas and skills as a unit of work develops.</w:t>
      </w:r>
    </w:p>
    <w:p w14:paraId="15B5FE12" w14:textId="77777777" w:rsidR="00F253D0" w:rsidRDefault="00F253D0" w:rsidP="00F253D0">
      <w:pPr>
        <w:pStyle w:val="BodyText"/>
        <w:spacing w:line="247" w:lineRule="auto"/>
        <w:ind w:right="349"/>
        <w:jc w:val="both"/>
      </w:pPr>
    </w:p>
    <w:p w14:paraId="7F7F5BC1" w14:textId="77777777" w:rsidR="000309F3" w:rsidRDefault="000309F3">
      <w:pPr>
        <w:spacing w:before="7"/>
        <w:rPr>
          <w:rFonts w:ascii="Arial" w:eastAsia="Arial" w:hAnsi="Arial" w:cs="Arial"/>
          <w:sz w:val="21"/>
          <w:szCs w:val="21"/>
        </w:rPr>
      </w:pPr>
    </w:p>
    <w:p w14:paraId="53EFE489" w14:textId="69DD96FC" w:rsidR="000309F3" w:rsidRDefault="00382750" w:rsidP="00F253D0">
      <w:pPr>
        <w:pStyle w:val="BodyText"/>
        <w:spacing w:before="0" w:line="244" w:lineRule="auto"/>
        <w:ind w:right="241"/>
        <w:jc w:val="both"/>
      </w:pPr>
      <w:r>
        <w:lastRenderedPageBreak/>
        <w:t>There is a focus on practising and improving drawing skills in both Key Stages on a regular basis. This is so that children feel confident when producing working drawings and</w:t>
      </w:r>
      <w:r w:rsidR="00F253D0">
        <w:t>,</w:t>
      </w:r>
      <w:r>
        <w:t xml:space="preserve"> as a result, learn to accept that it is good practice to rework drawings without the need for an eraser. Children are challenged to draw from observation, imagination and experience, using their sketchbooks where appropriate. They are also given the opportunity to draw for different purposes e.g. to explore ideas, to explain ideas to themselves and others and to record information about what has been observed.</w:t>
      </w:r>
    </w:p>
    <w:p w14:paraId="351F4B7D" w14:textId="77777777" w:rsidR="000309F3" w:rsidRDefault="000309F3">
      <w:pPr>
        <w:spacing w:before="2"/>
        <w:rPr>
          <w:rFonts w:ascii="Arial" w:eastAsia="Arial" w:hAnsi="Arial" w:cs="Arial"/>
          <w:sz w:val="21"/>
          <w:szCs w:val="21"/>
        </w:rPr>
      </w:pPr>
    </w:p>
    <w:p w14:paraId="0C9FCD96" w14:textId="77777777" w:rsidR="000309F3" w:rsidRDefault="00382750">
      <w:pPr>
        <w:pStyle w:val="Heading1"/>
        <w:numPr>
          <w:ilvl w:val="1"/>
          <w:numId w:val="3"/>
        </w:numPr>
        <w:tabs>
          <w:tab w:val="left" w:pos="463"/>
        </w:tabs>
        <w:ind w:left="462" w:hanging="358"/>
        <w:rPr>
          <w:b w:val="0"/>
          <w:bCs w:val="0"/>
        </w:rPr>
      </w:pPr>
      <w:bookmarkStart w:id="6" w:name="_TOC_250010"/>
      <w:r>
        <w:t>Educational</w:t>
      </w:r>
      <w:r>
        <w:rPr>
          <w:spacing w:val="28"/>
        </w:rPr>
        <w:t xml:space="preserve"> </w:t>
      </w:r>
      <w:r>
        <w:t>visits</w:t>
      </w:r>
      <w:bookmarkEnd w:id="6"/>
    </w:p>
    <w:p w14:paraId="044AA2DC" w14:textId="72ADD115" w:rsidR="000309F3" w:rsidRDefault="00382750" w:rsidP="00172E52">
      <w:pPr>
        <w:pStyle w:val="BodyText"/>
        <w:spacing w:line="244" w:lineRule="auto"/>
        <w:ind w:right="349"/>
        <w:jc w:val="both"/>
        <w:rPr>
          <w:rFonts w:cs="Arial"/>
        </w:rPr>
      </w:pPr>
      <w:r>
        <w:t>Children have the opportunity to develop their first hand observation and drawing skills through a variety of educational visits outside school. Children are also able to experience artists’ work first hand through exhibition and museum trips and through workshops in these settings.</w:t>
      </w:r>
      <w:r w:rsidR="005B0B56">
        <w:t xml:space="preserve"> </w:t>
      </w:r>
    </w:p>
    <w:p w14:paraId="34A2E671" w14:textId="77777777" w:rsidR="00361030" w:rsidRDefault="00361030">
      <w:pPr>
        <w:spacing w:before="2"/>
        <w:rPr>
          <w:rFonts w:ascii="Arial" w:eastAsia="Arial" w:hAnsi="Arial" w:cs="Arial"/>
          <w:sz w:val="21"/>
          <w:szCs w:val="21"/>
        </w:rPr>
      </w:pPr>
    </w:p>
    <w:p w14:paraId="3E567ECE" w14:textId="77777777" w:rsidR="000309F3" w:rsidRDefault="00382750">
      <w:pPr>
        <w:pStyle w:val="Heading1"/>
        <w:numPr>
          <w:ilvl w:val="0"/>
          <w:numId w:val="3"/>
        </w:numPr>
        <w:tabs>
          <w:tab w:val="left" w:pos="343"/>
        </w:tabs>
        <w:rPr>
          <w:b w:val="0"/>
          <w:bCs w:val="0"/>
        </w:rPr>
      </w:pPr>
      <w:bookmarkStart w:id="7" w:name="_TOC_250009"/>
      <w:r>
        <w:rPr>
          <w:u w:val="thick" w:color="000000"/>
        </w:rPr>
        <w:t>Learning</w:t>
      </w:r>
      <w:r>
        <w:rPr>
          <w:spacing w:val="38"/>
          <w:u w:val="thick" w:color="000000"/>
        </w:rPr>
        <w:t xml:space="preserve"> </w:t>
      </w:r>
      <w:r>
        <w:rPr>
          <w:u w:val="thick" w:color="000000"/>
        </w:rPr>
        <w:t>Environment</w:t>
      </w:r>
      <w:bookmarkEnd w:id="7"/>
    </w:p>
    <w:p w14:paraId="174B771C" w14:textId="6448D0AA" w:rsidR="000309F3" w:rsidRDefault="00382750">
      <w:pPr>
        <w:pStyle w:val="BodyText"/>
        <w:ind w:right="241"/>
      </w:pPr>
      <w:r>
        <w:t>Please refer to the Teaching and Learning Policy.</w:t>
      </w:r>
    </w:p>
    <w:p w14:paraId="45253195" w14:textId="77777777" w:rsidR="000309F3" w:rsidRDefault="000309F3">
      <w:pPr>
        <w:rPr>
          <w:rFonts w:ascii="Arial" w:eastAsia="Arial" w:hAnsi="Arial" w:cs="Arial"/>
          <w:sz w:val="20"/>
          <w:szCs w:val="20"/>
        </w:rPr>
      </w:pPr>
    </w:p>
    <w:p w14:paraId="3EEBF4C0" w14:textId="77777777" w:rsidR="000309F3" w:rsidRDefault="000309F3">
      <w:pPr>
        <w:spacing w:before="3"/>
        <w:rPr>
          <w:rFonts w:ascii="Arial" w:eastAsia="Arial" w:hAnsi="Arial" w:cs="Arial"/>
          <w:sz w:val="23"/>
          <w:szCs w:val="23"/>
        </w:rPr>
      </w:pPr>
    </w:p>
    <w:p w14:paraId="7D19387F" w14:textId="77777777" w:rsidR="000309F3" w:rsidRDefault="00382750">
      <w:pPr>
        <w:pStyle w:val="Heading1"/>
        <w:numPr>
          <w:ilvl w:val="0"/>
          <w:numId w:val="3"/>
        </w:numPr>
        <w:tabs>
          <w:tab w:val="left" w:pos="343"/>
        </w:tabs>
        <w:rPr>
          <w:b w:val="0"/>
          <w:bCs w:val="0"/>
        </w:rPr>
      </w:pPr>
      <w:bookmarkStart w:id="8" w:name="_TOC_250008"/>
      <w:r>
        <w:rPr>
          <w:u w:val="thick" w:color="000000"/>
        </w:rPr>
        <w:t>Planning</w:t>
      </w:r>
      <w:bookmarkEnd w:id="8"/>
    </w:p>
    <w:p w14:paraId="4B995CAB" w14:textId="5879EDF0" w:rsidR="000309F3" w:rsidRDefault="00382750">
      <w:pPr>
        <w:pStyle w:val="BodyText"/>
        <w:ind w:right="241"/>
      </w:pPr>
      <w:r>
        <w:t>To be read in conjunction with the Teaching and Learning Policy.</w:t>
      </w:r>
    </w:p>
    <w:p w14:paraId="5584E1C3" w14:textId="77777777" w:rsidR="000309F3" w:rsidRDefault="000309F3">
      <w:pPr>
        <w:spacing w:before="9"/>
        <w:rPr>
          <w:rFonts w:ascii="Arial" w:eastAsia="Arial" w:hAnsi="Arial" w:cs="Arial"/>
          <w:sz w:val="21"/>
          <w:szCs w:val="21"/>
        </w:rPr>
      </w:pPr>
    </w:p>
    <w:p w14:paraId="65D5E747" w14:textId="113AFC81" w:rsidR="000309F3" w:rsidRDefault="00382750">
      <w:pPr>
        <w:pStyle w:val="BodyText"/>
        <w:spacing w:before="0" w:line="244" w:lineRule="auto"/>
        <w:ind w:right="109"/>
        <w:jc w:val="both"/>
      </w:pPr>
      <w:r>
        <w:t xml:space="preserve">In Years 1-6, art and design is taught through </w:t>
      </w:r>
      <w:r w:rsidR="00E62061">
        <w:t>half-</w:t>
      </w:r>
      <w:r>
        <w:t>termly topics. The long-term curriculum plan maps the art topics studied in each year group and units are chosen and adapted to ensure cross-curricular links</w:t>
      </w:r>
      <w:r w:rsidR="00E62061">
        <w:t>, e.g. Y3 concurrently learn about coal mining</w:t>
      </w:r>
      <w:r w:rsidR="008C512E">
        <w:t xml:space="preserve"> in history</w:t>
      </w:r>
      <w:r w:rsidR="00E62061">
        <w:t xml:space="preserve"> and drawing with charcoal and chalk</w:t>
      </w:r>
      <w:r w:rsidR="008C512E">
        <w:t xml:space="preserve"> in art</w:t>
      </w:r>
      <w:r w:rsidR="007E6688">
        <w:t xml:space="preserve"> </w:t>
      </w:r>
    </w:p>
    <w:p w14:paraId="5A168F25" w14:textId="77777777" w:rsidR="000309F3" w:rsidRDefault="000309F3">
      <w:pPr>
        <w:spacing w:before="2"/>
        <w:rPr>
          <w:rFonts w:ascii="Arial" w:eastAsia="Arial" w:hAnsi="Arial" w:cs="Arial"/>
          <w:sz w:val="21"/>
          <w:szCs w:val="21"/>
        </w:rPr>
      </w:pPr>
    </w:p>
    <w:p w14:paraId="2E7E5E0D" w14:textId="77777777" w:rsidR="000309F3" w:rsidRDefault="00382750">
      <w:pPr>
        <w:pStyle w:val="BodyText"/>
        <w:spacing w:before="0" w:line="244" w:lineRule="auto"/>
        <w:ind w:right="109"/>
        <w:jc w:val="both"/>
      </w:pPr>
      <w:r>
        <w:rPr>
          <w:spacing w:val="2"/>
        </w:rPr>
        <w:t xml:space="preserve">We </w:t>
      </w:r>
      <w:r>
        <w:t xml:space="preserve">recognise that there are children of widely different artistic abilities in all classes, so we plan suitable learning opportunities for all children by matching the challenge </w:t>
      </w:r>
      <w:r>
        <w:rPr>
          <w:spacing w:val="-3"/>
        </w:rPr>
        <w:t xml:space="preserve">of </w:t>
      </w:r>
      <w:r>
        <w:t xml:space="preserve">the task to the ability of the child. </w:t>
      </w:r>
      <w:r>
        <w:rPr>
          <w:spacing w:val="2"/>
        </w:rPr>
        <w:t xml:space="preserve">We </w:t>
      </w:r>
      <w:r>
        <w:t>achieve this in a variety of ways</w:t>
      </w:r>
      <w:r>
        <w:rPr>
          <w:spacing w:val="48"/>
        </w:rPr>
        <w:t xml:space="preserve"> </w:t>
      </w:r>
      <w:r>
        <w:t>by:</w:t>
      </w:r>
    </w:p>
    <w:p w14:paraId="40EAE9DF" w14:textId="10F377C6" w:rsidR="000309F3" w:rsidRDefault="00382750" w:rsidP="009F4BE7">
      <w:pPr>
        <w:pStyle w:val="ListParagraph"/>
        <w:numPr>
          <w:ilvl w:val="0"/>
          <w:numId w:val="2"/>
        </w:numPr>
        <w:tabs>
          <w:tab w:val="left" w:pos="511"/>
        </w:tabs>
        <w:spacing w:before="1"/>
        <w:ind w:hanging="350"/>
        <w:jc w:val="both"/>
        <w:rPr>
          <w:rFonts w:ascii="Arial" w:eastAsia="Arial" w:hAnsi="Arial" w:cs="Arial"/>
          <w:sz w:val="21"/>
          <w:szCs w:val="21"/>
        </w:rPr>
      </w:pPr>
      <w:r>
        <w:rPr>
          <w:rFonts w:ascii="Arial"/>
          <w:sz w:val="21"/>
        </w:rPr>
        <w:t>setting common tasks which are open-ended and can have a variety of responses;</w:t>
      </w:r>
    </w:p>
    <w:p w14:paraId="0F1ADEFD" w14:textId="6746B407" w:rsidR="000309F3" w:rsidRDefault="00382750" w:rsidP="009F4BE7">
      <w:pPr>
        <w:pStyle w:val="ListParagraph"/>
        <w:numPr>
          <w:ilvl w:val="0"/>
          <w:numId w:val="2"/>
        </w:numPr>
        <w:tabs>
          <w:tab w:val="left" w:pos="511"/>
        </w:tabs>
        <w:spacing w:before="2"/>
        <w:ind w:hanging="350"/>
        <w:jc w:val="both"/>
        <w:rPr>
          <w:rFonts w:ascii="Arial" w:eastAsia="Arial" w:hAnsi="Arial" w:cs="Arial"/>
          <w:sz w:val="21"/>
          <w:szCs w:val="21"/>
        </w:rPr>
      </w:pPr>
      <w:r>
        <w:rPr>
          <w:rFonts w:ascii="Arial"/>
          <w:sz w:val="21"/>
        </w:rPr>
        <w:t>setting tasks of increasing difficulty (not all children complete all tasks);</w:t>
      </w:r>
    </w:p>
    <w:p w14:paraId="14E9549F" w14:textId="19EC0724" w:rsidR="000309F3" w:rsidRDefault="00382750" w:rsidP="009F4BE7">
      <w:pPr>
        <w:pStyle w:val="ListParagraph"/>
        <w:numPr>
          <w:ilvl w:val="0"/>
          <w:numId w:val="2"/>
        </w:numPr>
        <w:tabs>
          <w:tab w:val="left" w:pos="511"/>
        </w:tabs>
        <w:spacing w:before="4"/>
        <w:ind w:hanging="350"/>
        <w:jc w:val="both"/>
        <w:rPr>
          <w:rFonts w:ascii="Arial" w:eastAsia="Arial" w:hAnsi="Arial" w:cs="Arial"/>
          <w:sz w:val="21"/>
          <w:szCs w:val="21"/>
        </w:rPr>
      </w:pPr>
      <w:r>
        <w:rPr>
          <w:rFonts w:ascii="Arial"/>
          <w:sz w:val="21"/>
        </w:rPr>
        <w:t>providing resources of different complexity depending on the ability of the child.</w:t>
      </w:r>
    </w:p>
    <w:p w14:paraId="566020E4" w14:textId="77777777" w:rsidR="000309F3" w:rsidRDefault="000309F3" w:rsidP="009F4BE7">
      <w:pPr>
        <w:jc w:val="both"/>
        <w:rPr>
          <w:rFonts w:ascii="Arial" w:eastAsia="Arial" w:hAnsi="Arial" w:cs="Arial"/>
          <w:sz w:val="26"/>
          <w:szCs w:val="26"/>
        </w:rPr>
      </w:pPr>
    </w:p>
    <w:p w14:paraId="40DAAF75" w14:textId="77777777" w:rsidR="000309F3" w:rsidRDefault="00382750" w:rsidP="009F4BE7">
      <w:pPr>
        <w:pStyle w:val="Heading1"/>
        <w:numPr>
          <w:ilvl w:val="0"/>
          <w:numId w:val="3"/>
        </w:numPr>
        <w:tabs>
          <w:tab w:val="left" w:pos="345"/>
        </w:tabs>
        <w:spacing w:before="194"/>
        <w:ind w:left="344" w:hanging="240"/>
        <w:jc w:val="both"/>
        <w:rPr>
          <w:b w:val="0"/>
          <w:bCs w:val="0"/>
        </w:rPr>
      </w:pPr>
      <w:bookmarkStart w:id="9" w:name="_TOC_250007"/>
      <w:r>
        <w:rPr>
          <w:u w:val="thick" w:color="000000"/>
        </w:rPr>
        <w:t>Assessment</w:t>
      </w:r>
      <w:bookmarkEnd w:id="9"/>
    </w:p>
    <w:p w14:paraId="12AEB6E9" w14:textId="2FD30EFA" w:rsidR="00537223" w:rsidRDefault="00537223" w:rsidP="00537223">
      <w:pPr>
        <w:pStyle w:val="BodyText"/>
        <w:spacing w:before="1"/>
        <w:ind w:right="239"/>
        <w:jc w:val="both"/>
      </w:pPr>
      <w:r>
        <w:t>There are many opportunities within ICT and computing for children’s on-going self-assessment as they seek solutions to problems, edit and self-correct their work. Children are assessed at the end of each unit of work by teachers</w:t>
      </w:r>
      <w:r w:rsidR="002E6316">
        <w:t xml:space="preserve"> through the use of ‘What do you know now?’ documents</w:t>
      </w:r>
      <w:r>
        <w:t xml:space="preserve">. </w:t>
      </w:r>
    </w:p>
    <w:p w14:paraId="6742A664" w14:textId="77777777" w:rsidR="000309F3" w:rsidRDefault="000309F3">
      <w:pPr>
        <w:rPr>
          <w:rFonts w:ascii="Arial" w:eastAsia="Arial" w:hAnsi="Arial" w:cs="Arial"/>
          <w:sz w:val="20"/>
          <w:szCs w:val="20"/>
        </w:rPr>
      </w:pPr>
    </w:p>
    <w:p w14:paraId="02F62824" w14:textId="77777777" w:rsidR="000309F3" w:rsidRDefault="000309F3">
      <w:pPr>
        <w:spacing w:before="1"/>
        <w:rPr>
          <w:rFonts w:ascii="Arial" w:eastAsia="Arial" w:hAnsi="Arial" w:cs="Arial"/>
          <w:sz w:val="23"/>
          <w:szCs w:val="23"/>
        </w:rPr>
      </w:pPr>
    </w:p>
    <w:p w14:paraId="386EB070" w14:textId="77777777" w:rsidR="000309F3" w:rsidRDefault="00382750">
      <w:pPr>
        <w:pStyle w:val="Heading1"/>
        <w:numPr>
          <w:ilvl w:val="0"/>
          <w:numId w:val="3"/>
        </w:numPr>
        <w:tabs>
          <w:tab w:val="left" w:pos="343"/>
        </w:tabs>
        <w:rPr>
          <w:b w:val="0"/>
          <w:bCs w:val="0"/>
        </w:rPr>
      </w:pPr>
      <w:bookmarkStart w:id="10" w:name="_TOC_250006"/>
      <w:r>
        <w:rPr>
          <w:u w:val="thick" w:color="000000"/>
        </w:rPr>
        <w:t>Cross Curricular</w:t>
      </w:r>
      <w:r>
        <w:rPr>
          <w:spacing w:val="53"/>
          <w:u w:val="thick" w:color="000000"/>
        </w:rPr>
        <w:t xml:space="preserve"> </w:t>
      </w:r>
      <w:r>
        <w:rPr>
          <w:u w:val="thick" w:color="000000"/>
        </w:rPr>
        <w:t>Opportunities</w:t>
      </w:r>
      <w:bookmarkEnd w:id="10"/>
    </w:p>
    <w:p w14:paraId="09739DD9" w14:textId="77777777" w:rsidR="000309F3" w:rsidRDefault="000309F3">
      <w:pPr>
        <w:spacing w:before="9"/>
        <w:rPr>
          <w:rFonts w:ascii="Arial" w:eastAsia="Arial" w:hAnsi="Arial" w:cs="Arial"/>
          <w:b/>
          <w:bCs/>
          <w:sz w:val="15"/>
          <w:szCs w:val="15"/>
        </w:rPr>
      </w:pPr>
    </w:p>
    <w:p w14:paraId="337B3A31" w14:textId="42049B32" w:rsidR="000309F3" w:rsidRDefault="00382750">
      <w:pPr>
        <w:pStyle w:val="ListParagraph"/>
        <w:numPr>
          <w:ilvl w:val="1"/>
          <w:numId w:val="3"/>
        </w:numPr>
        <w:tabs>
          <w:tab w:val="left" w:pos="463"/>
        </w:tabs>
        <w:spacing w:before="69"/>
        <w:ind w:left="462" w:hanging="358"/>
        <w:rPr>
          <w:rFonts w:ascii="Arial" w:eastAsia="Arial" w:hAnsi="Arial" w:cs="Arial"/>
          <w:sz w:val="21"/>
          <w:szCs w:val="21"/>
        </w:rPr>
      </w:pPr>
      <w:r>
        <w:rPr>
          <w:rFonts w:ascii="Arial"/>
          <w:b/>
          <w:sz w:val="21"/>
        </w:rPr>
        <w:t>Reading, writing, communication, maths and computing</w:t>
      </w:r>
    </w:p>
    <w:p w14:paraId="197431A9" w14:textId="77777777" w:rsidR="000309F3" w:rsidRDefault="00382750" w:rsidP="009F4BE7">
      <w:pPr>
        <w:pStyle w:val="BodyText"/>
        <w:spacing w:line="244" w:lineRule="auto"/>
        <w:ind w:right="294"/>
        <w:jc w:val="both"/>
      </w:pPr>
      <w:r>
        <w:t xml:space="preserve">The visual medium </w:t>
      </w:r>
      <w:r>
        <w:rPr>
          <w:spacing w:val="-3"/>
        </w:rPr>
        <w:t xml:space="preserve">of </w:t>
      </w:r>
      <w:r>
        <w:t xml:space="preserve">art and design supports language development, reading and writing, and frequently accompanies it via illustration, and such links provide incidental opportunities for practising drawing    and/or design skills. Where used for the purposes </w:t>
      </w:r>
      <w:r>
        <w:rPr>
          <w:spacing w:val="-3"/>
        </w:rPr>
        <w:t xml:space="preserve">of </w:t>
      </w:r>
      <w:r>
        <w:t>teaching art and developing skills further, links are made more</w:t>
      </w:r>
      <w:r>
        <w:rPr>
          <w:spacing w:val="29"/>
        </w:rPr>
        <w:t xml:space="preserve"> </w:t>
      </w:r>
      <w:r>
        <w:t>explicit.</w:t>
      </w:r>
    </w:p>
    <w:p w14:paraId="19A1DB4A" w14:textId="77777777" w:rsidR="000309F3" w:rsidRDefault="000309F3">
      <w:pPr>
        <w:spacing w:before="4"/>
        <w:rPr>
          <w:rFonts w:ascii="Arial" w:eastAsia="Arial" w:hAnsi="Arial" w:cs="Arial"/>
          <w:sz w:val="21"/>
          <w:szCs w:val="21"/>
        </w:rPr>
      </w:pPr>
    </w:p>
    <w:p w14:paraId="716676E1" w14:textId="568EC96D" w:rsidR="000309F3" w:rsidRDefault="00382750" w:rsidP="009F4BE7">
      <w:pPr>
        <w:pStyle w:val="BodyText"/>
        <w:spacing w:before="0" w:line="244" w:lineRule="auto"/>
        <w:ind w:right="241"/>
        <w:jc w:val="both"/>
      </w:pPr>
      <w:r>
        <w:t>When appropriate, computing is used as a medium in art and design, incorporating a variety of computer applicatio</w:t>
      </w:r>
      <w:r w:rsidR="001226B4">
        <w:t xml:space="preserve">ns.  </w:t>
      </w:r>
      <w:r>
        <w:t xml:space="preserve"> Photographs are also manipulated to produce artwork using</w:t>
      </w:r>
      <w:r>
        <w:rPr>
          <w:spacing w:val="38"/>
        </w:rPr>
        <w:t xml:space="preserve"> </w:t>
      </w:r>
      <w:r>
        <w:t>multimedia.</w:t>
      </w:r>
    </w:p>
    <w:p w14:paraId="0DBA3C6C" w14:textId="20511EEC" w:rsidR="000309F3" w:rsidRDefault="000309F3">
      <w:pPr>
        <w:spacing w:line="244" w:lineRule="auto"/>
      </w:pPr>
    </w:p>
    <w:p w14:paraId="5EC6800F" w14:textId="77777777" w:rsidR="00361030" w:rsidRDefault="00361030" w:rsidP="00361030">
      <w:pPr>
        <w:pStyle w:val="Heading1"/>
        <w:numPr>
          <w:ilvl w:val="1"/>
          <w:numId w:val="3"/>
        </w:numPr>
        <w:tabs>
          <w:tab w:val="left" w:pos="463"/>
        </w:tabs>
        <w:spacing w:before="44"/>
        <w:rPr>
          <w:b w:val="0"/>
          <w:bCs w:val="0"/>
        </w:rPr>
      </w:pPr>
      <w:r>
        <w:t>Foundation</w:t>
      </w:r>
      <w:r>
        <w:rPr>
          <w:spacing w:val="31"/>
        </w:rPr>
        <w:t xml:space="preserve"> </w:t>
      </w:r>
      <w:r>
        <w:t>subjects</w:t>
      </w:r>
    </w:p>
    <w:p w14:paraId="002B9BB1" w14:textId="4483A0DE" w:rsidR="00361030" w:rsidRDefault="00361030" w:rsidP="00361030">
      <w:pPr>
        <w:pStyle w:val="BodyText"/>
        <w:spacing w:before="8" w:line="244" w:lineRule="auto"/>
        <w:ind w:right="241"/>
      </w:pPr>
      <w:r>
        <w:t xml:space="preserve">Artworks are often used as a primary source to develop understanding within other subjects e.g. portraits of historical figures, religious art. Appreciation of the work </w:t>
      </w:r>
      <w:r>
        <w:rPr>
          <w:spacing w:val="-3"/>
        </w:rPr>
        <w:t xml:space="preserve">of </w:t>
      </w:r>
      <w:r>
        <w:t>these artists is often used as a stimulus for children’s own artwork as well as written work, music and drama.</w:t>
      </w:r>
    </w:p>
    <w:p w14:paraId="1FAC77FA" w14:textId="7923CAAD" w:rsidR="00361030" w:rsidRDefault="00361030">
      <w:pPr>
        <w:spacing w:line="244" w:lineRule="auto"/>
      </w:pPr>
    </w:p>
    <w:p w14:paraId="7B6C1C32" w14:textId="0792FB12" w:rsidR="00361030" w:rsidRDefault="00361030" w:rsidP="00361030">
      <w:pPr>
        <w:pStyle w:val="Heading1"/>
        <w:numPr>
          <w:ilvl w:val="1"/>
          <w:numId w:val="3"/>
        </w:numPr>
        <w:tabs>
          <w:tab w:val="left" w:pos="463"/>
        </w:tabs>
        <w:ind w:left="462" w:hanging="358"/>
        <w:rPr>
          <w:b w:val="0"/>
          <w:bCs w:val="0"/>
        </w:rPr>
      </w:pPr>
      <w:r>
        <w:t>Spiritual, Moral, Social and Cultural development (SMSC)</w:t>
      </w:r>
    </w:p>
    <w:p w14:paraId="6D2339C5" w14:textId="727FB7A2" w:rsidR="00361030" w:rsidRDefault="00361030" w:rsidP="00361030">
      <w:pPr>
        <w:pStyle w:val="BodyText"/>
        <w:jc w:val="both"/>
      </w:pPr>
      <w:r>
        <w:t xml:space="preserve">Through art and design children have the opportunity to consider their own attitudes and values in relation to images and artefacts and learn to challenge assumptions, stereotypes and prejudice in visual and other forms. They are encouraged to respect their own and others' work and learn how to offer and receive constructive </w:t>
      </w:r>
      <w:r>
        <w:lastRenderedPageBreak/>
        <w:t>feedback and praise. Appreciating art can be a moving and even spiritual experience</w:t>
      </w:r>
      <w:r w:rsidR="003B684C">
        <w:t>:</w:t>
      </w:r>
      <w:r>
        <w:t xml:space="preserve"> contributing to children’s spiritual, moral and cultural development</w:t>
      </w:r>
    </w:p>
    <w:p w14:paraId="4F41CA82" w14:textId="15D7CCAE" w:rsidR="00361030" w:rsidRDefault="00361030" w:rsidP="006D33CC">
      <w:pPr>
        <w:pStyle w:val="BodyText"/>
        <w:ind w:left="0"/>
        <w:jc w:val="both"/>
        <w:rPr>
          <w:rFonts w:cs="Arial"/>
        </w:rPr>
      </w:pPr>
    </w:p>
    <w:p w14:paraId="0BBCAE1C" w14:textId="77777777" w:rsidR="00361030" w:rsidRDefault="00361030">
      <w:pPr>
        <w:spacing w:line="244" w:lineRule="auto"/>
      </w:pPr>
    </w:p>
    <w:p w14:paraId="6C0BE68B" w14:textId="77777777" w:rsidR="001B3C83" w:rsidRDefault="001B3C83" w:rsidP="001B3C83">
      <w:pPr>
        <w:pStyle w:val="Heading1"/>
        <w:numPr>
          <w:ilvl w:val="0"/>
          <w:numId w:val="3"/>
        </w:numPr>
        <w:tabs>
          <w:tab w:val="left" w:pos="343"/>
        </w:tabs>
        <w:rPr>
          <w:b w:val="0"/>
          <w:bCs w:val="0"/>
        </w:rPr>
      </w:pPr>
      <w:bookmarkStart w:id="11" w:name="_TOC_250004"/>
      <w:r>
        <w:rPr>
          <w:u w:val="thick" w:color="000000"/>
        </w:rPr>
        <w:t>Inclusion</w:t>
      </w:r>
      <w:bookmarkEnd w:id="11"/>
    </w:p>
    <w:p w14:paraId="1F984D1F" w14:textId="57135282" w:rsidR="001B3C83" w:rsidRDefault="001B3C83" w:rsidP="001B3C83">
      <w:pPr>
        <w:pStyle w:val="BodyText"/>
        <w:spacing w:before="8"/>
        <w:ind w:right="241"/>
      </w:pPr>
      <w:r>
        <w:t>To be read in conjunction with the Teaching and Learning Policy.</w:t>
      </w:r>
    </w:p>
    <w:p w14:paraId="30D36405" w14:textId="77777777" w:rsidR="001B3C83" w:rsidRDefault="001B3C83" w:rsidP="001B3C83">
      <w:pPr>
        <w:spacing w:before="4"/>
        <w:rPr>
          <w:rFonts w:ascii="Arial" w:eastAsia="Arial" w:hAnsi="Arial" w:cs="Arial"/>
          <w:sz w:val="21"/>
          <w:szCs w:val="21"/>
        </w:rPr>
      </w:pPr>
    </w:p>
    <w:p w14:paraId="38B0F1C7" w14:textId="1B512F8D" w:rsidR="001B3C83" w:rsidRDefault="001B3C83" w:rsidP="001B3C83">
      <w:pPr>
        <w:pStyle w:val="Heading1"/>
        <w:numPr>
          <w:ilvl w:val="1"/>
          <w:numId w:val="3"/>
        </w:numPr>
        <w:tabs>
          <w:tab w:val="left" w:pos="463"/>
        </w:tabs>
        <w:ind w:left="462" w:hanging="358"/>
        <w:rPr>
          <w:b w:val="0"/>
          <w:bCs w:val="0"/>
        </w:rPr>
      </w:pPr>
      <w:r>
        <w:t>Special Educational Needs and Disability</w:t>
      </w:r>
    </w:p>
    <w:p w14:paraId="41ACEDC4" w14:textId="77108463" w:rsidR="001B3C83" w:rsidRDefault="001B3C83" w:rsidP="00FA4CF2">
      <w:pPr>
        <w:pStyle w:val="BodyText"/>
        <w:spacing w:before="8" w:line="242" w:lineRule="auto"/>
        <w:ind w:right="241"/>
        <w:jc w:val="both"/>
      </w:pPr>
      <w:r>
        <w:t>Art and Design provides a variety of opportunities and contexts for children to succeed and can help develop children’s self</w:t>
      </w:r>
      <w:r w:rsidR="004C3313">
        <w:t>-</w:t>
      </w:r>
      <w:r>
        <w:t>esteem. As a subject</w:t>
      </w:r>
      <w:r w:rsidR="00FA4CF2">
        <w:t>,</w:t>
      </w:r>
      <w:r>
        <w:t xml:space="preserve"> it offers the possibility of success at different levels</w:t>
      </w:r>
      <w:r w:rsidR="00FA4CF2">
        <w:t xml:space="preserve"> and t</w:t>
      </w:r>
      <w:r>
        <w:t>eachers should identify</w:t>
      </w:r>
      <w:r w:rsidR="00FA4CF2">
        <w:t>,</w:t>
      </w:r>
      <w:r>
        <w:t xml:space="preserve"> in their planning</w:t>
      </w:r>
      <w:r w:rsidR="00FA4CF2">
        <w:t>,</w:t>
      </w:r>
      <w:r>
        <w:t xml:space="preserve"> suitable resources and differentiated activities. In cases of physical or sensory disability</w:t>
      </w:r>
      <w:r w:rsidR="00FA4CF2">
        <w:t>,</w:t>
      </w:r>
      <w:r>
        <w:t xml:space="preserve"> the school will endeavour to provide suitable equipment and resources to allow as full access to the subject area as possible. Teaching support staff may work with individuals if they would otherwise have particular difficulty in accessing this subject alongside their peers. For some children, resources may need to be adapted to enable them to participate.</w:t>
      </w:r>
    </w:p>
    <w:p w14:paraId="222A5B09" w14:textId="77777777" w:rsidR="001B3C83" w:rsidRDefault="001B3C83" w:rsidP="00FA4CF2">
      <w:pPr>
        <w:spacing w:before="4"/>
        <w:jc w:val="both"/>
        <w:rPr>
          <w:rFonts w:ascii="Arial" w:eastAsia="Arial" w:hAnsi="Arial" w:cs="Arial"/>
          <w:sz w:val="21"/>
          <w:szCs w:val="21"/>
        </w:rPr>
      </w:pPr>
    </w:p>
    <w:p w14:paraId="4DF33226" w14:textId="77777777" w:rsidR="001B3C83" w:rsidRDefault="001B3C83" w:rsidP="001B3C83">
      <w:pPr>
        <w:pStyle w:val="Heading1"/>
        <w:numPr>
          <w:ilvl w:val="1"/>
          <w:numId w:val="3"/>
        </w:numPr>
        <w:tabs>
          <w:tab w:val="left" w:pos="463"/>
        </w:tabs>
        <w:ind w:left="462" w:hanging="358"/>
        <w:rPr>
          <w:b w:val="0"/>
          <w:bCs w:val="0"/>
        </w:rPr>
      </w:pPr>
      <w:bookmarkStart w:id="12" w:name="_TOC_250003"/>
      <w:r>
        <w:t>Gifted and</w:t>
      </w:r>
      <w:r>
        <w:rPr>
          <w:spacing w:val="32"/>
        </w:rPr>
        <w:t xml:space="preserve"> </w:t>
      </w:r>
      <w:r>
        <w:t>Talented</w:t>
      </w:r>
      <w:bookmarkEnd w:id="12"/>
    </w:p>
    <w:p w14:paraId="05D7B965" w14:textId="01167F2C" w:rsidR="001B3C83" w:rsidRDefault="001B3C83" w:rsidP="00EC6E62">
      <w:pPr>
        <w:pStyle w:val="BodyText"/>
        <w:spacing w:before="8" w:line="244" w:lineRule="auto"/>
        <w:ind w:right="241"/>
        <w:jc w:val="both"/>
      </w:pPr>
      <w:r>
        <w:rPr>
          <w:spacing w:val="2"/>
        </w:rPr>
        <w:t xml:space="preserve">We </w:t>
      </w:r>
      <w:r>
        <w:t>recognise that some children have a special ability in art which may or may not be linked to ability in other curriculum areas. Where appropriate, art planning for each unit includes extension activities to provide challenges for these identified children. Enrichment activities, such as workshops by artists</w:t>
      </w:r>
      <w:r w:rsidR="00EC6E62">
        <w:t xml:space="preserve">, </w:t>
      </w:r>
      <w:r>
        <w:t>may be specifically targeted at children with particular talent in art.</w:t>
      </w:r>
    </w:p>
    <w:p w14:paraId="3FF00626" w14:textId="77777777" w:rsidR="001B3C83" w:rsidRDefault="001B3C83" w:rsidP="001B3C83">
      <w:pPr>
        <w:rPr>
          <w:rFonts w:ascii="Arial" w:eastAsia="Arial" w:hAnsi="Arial" w:cs="Arial"/>
          <w:sz w:val="20"/>
          <w:szCs w:val="20"/>
        </w:rPr>
      </w:pPr>
    </w:p>
    <w:p w14:paraId="7628AAF4" w14:textId="77777777" w:rsidR="001B3C83" w:rsidRDefault="001B3C83" w:rsidP="001B3C83">
      <w:pPr>
        <w:spacing w:before="8"/>
        <w:rPr>
          <w:rFonts w:ascii="Arial" w:eastAsia="Arial" w:hAnsi="Arial" w:cs="Arial"/>
          <w:sz w:val="18"/>
          <w:szCs w:val="18"/>
        </w:rPr>
      </w:pPr>
    </w:p>
    <w:p w14:paraId="113359F7" w14:textId="77777777" w:rsidR="001B3C83" w:rsidRDefault="001B3C83" w:rsidP="001B3C83">
      <w:pPr>
        <w:pStyle w:val="Heading1"/>
        <w:numPr>
          <w:ilvl w:val="0"/>
          <w:numId w:val="3"/>
        </w:numPr>
        <w:tabs>
          <w:tab w:val="left" w:pos="463"/>
        </w:tabs>
        <w:ind w:left="462" w:hanging="358"/>
        <w:rPr>
          <w:b w:val="0"/>
          <w:bCs w:val="0"/>
        </w:rPr>
      </w:pPr>
      <w:bookmarkStart w:id="13" w:name="_TOC_250002"/>
      <w:r>
        <w:rPr>
          <w:u w:val="thick" w:color="000000"/>
        </w:rPr>
        <w:t>Health and</w:t>
      </w:r>
      <w:r>
        <w:rPr>
          <w:spacing w:val="32"/>
          <w:u w:val="thick" w:color="000000"/>
        </w:rPr>
        <w:t xml:space="preserve"> </w:t>
      </w:r>
      <w:r>
        <w:rPr>
          <w:u w:val="thick" w:color="000000"/>
        </w:rPr>
        <w:t>Safety</w:t>
      </w:r>
      <w:bookmarkEnd w:id="13"/>
    </w:p>
    <w:p w14:paraId="7A0F0E00" w14:textId="6C903350" w:rsidR="001B3C83" w:rsidRDefault="001B3C83" w:rsidP="009E47CB">
      <w:pPr>
        <w:pStyle w:val="BodyText"/>
        <w:ind w:right="241"/>
        <w:jc w:val="both"/>
      </w:pPr>
      <w:r>
        <w:t>To be read in conjunction with the Health and Safety</w:t>
      </w:r>
      <w:r w:rsidR="00EC6E62">
        <w:t xml:space="preserve"> </w:t>
      </w:r>
      <w:r>
        <w:t>Policy.</w:t>
      </w:r>
    </w:p>
    <w:p w14:paraId="2E991BD3" w14:textId="77777777" w:rsidR="001B3C83" w:rsidRDefault="001B3C83" w:rsidP="009E47CB">
      <w:pPr>
        <w:pStyle w:val="BodyText"/>
        <w:numPr>
          <w:ilvl w:val="0"/>
          <w:numId w:val="6"/>
        </w:numPr>
        <w:jc w:val="both"/>
        <w:rPr>
          <w:rFonts w:cs="Arial"/>
        </w:rPr>
      </w:pPr>
      <w:r>
        <w:t>Staff have a responsibility for the health and safety of children, of other members of staff and of themselves.</w:t>
      </w:r>
    </w:p>
    <w:p w14:paraId="42CD3103" w14:textId="0B9F006C" w:rsidR="001B3C83" w:rsidRDefault="001B3C83" w:rsidP="009E47CB">
      <w:pPr>
        <w:pStyle w:val="BodyText"/>
        <w:numPr>
          <w:ilvl w:val="0"/>
          <w:numId w:val="6"/>
        </w:numPr>
        <w:jc w:val="both"/>
        <w:rPr>
          <w:rFonts w:cs="Arial"/>
        </w:rPr>
      </w:pPr>
      <w:r>
        <w:t xml:space="preserve">Children should always be taught the safe use of tools and care </w:t>
      </w:r>
      <w:r>
        <w:rPr>
          <w:spacing w:val="-3"/>
        </w:rPr>
        <w:t xml:space="preserve">of </w:t>
      </w:r>
      <w:r>
        <w:t>equipment.</w:t>
      </w:r>
    </w:p>
    <w:p w14:paraId="54DE253E" w14:textId="334CCC8A" w:rsidR="001B3C83" w:rsidRDefault="001B3C83" w:rsidP="009E47CB">
      <w:pPr>
        <w:pStyle w:val="BodyText"/>
        <w:numPr>
          <w:ilvl w:val="0"/>
          <w:numId w:val="6"/>
        </w:numPr>
        <w:jc w:val="both"/>
        <w:rPr>
          <w:rFonts w:cs="Arial"/>
        </w:rPr>
      </w:pPr>
      <w:r>
        <w:t xml:space="preserve">All tools and practical equipment in the classroom and from the art resources room should be kept in good condition, stored safely and be well organised. Glass containers </w:t>
      </w:r>
      <w:r w:rsidR="00BB03E0">
        <w:t>must</w:t>
      </w:r>
      <w:r>
        <w:t xml:space="preserve"> not be used.</w:t>
      </w:r>
    </w:p>
    <w:p w14:paraId="69479D9A" w14:textId="70D64DAD" w:rsidR="001B3C83" w:rsidRPr="009E47CB" w:rsidRDefault="001B3C83" w:rsidP="009E47CB">
      <w:pPr>
        <w:pStyle w:val="BodyText"/>
        <w:numPr>
          <w:ilvl w:val="0"/>
          <w:numId w:val="6"/>
        </w:numPr>
        <w:jc w:val="both"/>
        <w:rPr>
          <w:rFonts w:cs="Arial"/>
        </w:rPr>
      </w:pPr>
      <w:r>
        <w:t>All paints, crayons and glues issued in school are non-toxic. Before using any other items</w:t>
      </w:r>
      <w:r w:rsidR="00BB03E0">
        <w:t xml:space="preserve"> </w:t>
      </w:r>
      <w:r>
        <w:t>teachers must check the labels carefully and if in doubt, check with the art subject</w:t>
      </w:r>
      <w:r w:rsidR="00BB03E0">
        <w:t xml:space="preserve"> </w:t>
      </w:r>
      <w:r>
        <w:t>leader.</w:t>
      </w:r>
    </w:p>
    <w:p w14:paraId="7F238D92" w14:textId="34F96153" w:rsidR="009E47CB" w:rsidRDefault="009E47CB" w:rsidP="009E47CB">
      <w:pPr>
        <w:pStyle w:val="BodyText"/>
        <w:numPr>
          <w:ilvl w:val="0"/>
          <w:numId w:val="6"/>
        </w:numPr>
        <w:jc w:val="both"/>
        <w:rPr>
          <w:rFonts w:cs="Arial"/>
        </w:rPr>
      </w:pPr>
      <w:r>
        <w:t xml:space="preserve">Glue-guns and paper trimmers are used </w:t>
      </w:r>
      <w:r>
        <w:rPr>
          <w:b/>
        </w:rPr>
        <w:t xml:space="preserve">only under supervision </w:t>
      </w:r>
      <w:r>
        <w:t>once rules have been established.</w:t>
      </w:r>
    </w:p>
    <w:p w14:paraId="11FB12AD" w14:textId="77777777" w:rsidR="009E47CB" w:rsidRDefault="009E47CB" w:rsidP="009E47CB">
      <w:pPr>
        <w:pStyle w:val="BodyText"/>
        <w:numPr>
          <w:ilvl w:val="0"/>
          <w:numId w:val="6"/>
        </w:numPr>
        <w:jc w:val="both"/>
        <w:rPr>
          <w:rFonts w:cs="Arial"/>
        </w:rPr>
      </w:pPr>
      <w:r>
        <w:t>Stanley knives and wire cutters are to be used only in Years 5 and 6 and in groups of no more than can be adequately supervised by the teacher. Steel rulers and a suitable cutting surface must be</w:t>
      </w:r>
      <w:r>
        <w:rPr>
          <w:spacing w:val="22"/>
        </w:rPr>
        <w:t xml:space="preserve"> </w:t>
      </w:r>
      <w:r>
        <w:t>used.</w:t>
      </w:r>
    </w:p>
    <w:p w14:paraId="1EDBE657" w14:textId="515822B8" w:rsidR="009E47CB" w:rsidRPr="00666FA5" w:rsidRDefault="009E47CB" w:rsidP="009E47CB">
      <w:pPr>
        <w:pStyle w:val="BodyText"/>
        <w:numPr>
          <w:ilvl w:val="0"/>
          <w:numId w:val="6"/>
        </w:numPr>
        <w:jc w:val="both"/>
        <w:rPr>
          <w:rFonts w:cs="Arial"/>
        </w:rPr>
      </w:pPr>
      <w:r>
        <w:t>Staple guns, spray paints and fixative should only be used by adults when children are not present. The latter should be used in a well-ventilated space according to instructions.</w:t>
      </w:r>
    </w:p>
    <w:p w14:paraId="3D38C57C" w14:textId="43B08EE9" w:rsidR="00666FA5" w:rsidRDefault="00666FA5" w:rsidP="009E47CB">
      <w:pPr>
        <w:pStyle w:val="BodyText"/>
        <w:numPr>
          <w:ilvl w:val="0"/>
          <w:numId w:val="6"/>
        </w:numPr>
        <w:jc w:val="both"/>
        <w:rPr>
          <w:rFonts w:cs="Arial"/>
        </w:rPr>
      </w:pPr>
      <w:r>
        <w:t>All equipment will be thoroughly cleaned after use.</w:t>
      </w:r>
    </w:p>
    <w:p w14:paraId="16160483" w14:textId="77777777" w:rsidR="009E47CB" w:rsidRDefault="009E47CB" w:rsidP="009E47CB">
      <w:pPr>
        <w:spacing w:line="244" w:lineRule="auto"/>
        <w:jc w:val="both"/>
      </w:pPr>
    </w:p>
    <w:p w14:paraId="58A06C37" w14:textId="77777777" w:rsidR="009E47CB" w:rsidRDefault="009E47CB">
      <w:pPr>
        <w:spacing w:line="244" w:lineRule="auto"/>
      </w:pPr>
    </w:p>
    <w:p w14:paraId="1D645B17" w14:textId="77777777" w:rsidR="009E47CB" w:rsidRDefault="009E47CB" w:rsidP="009E47CB">
      <w:pPr>
        <w:pStyle w:val="Heading1"/>
        <w:numPr>
          <w:ilvl w:val="0"/>
          <w:numId w:val="3"/>
        </w:numPr>
        <w:tabs>
          <w:tab w:val="left" w:pos="463"/>
        </w:tabs>
        <w:rPr>
          <w:b w:val="0"/>
          <w:bCs w:val="0"/>
        </w:rPr>
      </w:pPr>
      <w:bookmarkStart w:id="14" w:name="_TOC_250001"/>
      <w:r>
        <w:rPr>
          <w:u w:val="thick" w:color="000000"/>
        </w:rPr>
        <w:t>Roles and</w:t>
      </w:r>
      <w:r>
        <w:rPr>
          <w:spacing w:val="43"/>
          <w:u w:val="thick" w:color="000000"/>
        </w:rPr>
        <w:t xml:space="preserve"> </w:t>
      </w:r>
      <w:r>
        <w:rPr>
          <w:u w:val="thick" w:color="000000"/>
        </w:rPr>
        <w:t>Responsibilities</w:t>
      </w:r>
      <w:bookmarkEnd w:id="14"/>
    </w:p>
    <w:p w14:paraId="2E07446B" w14:textId="543DC598" w:rsidR="009E47CB" w:rsidRDefault="009E47CB" w:rsidP="009E47CB">
      <w:pPr>
        <w:pStyle w:val="BodyText"/>
        <w:spacing w:before="8"/>
        <w:ind w:right="241"/>
      </w:pPr>
      <w:r>
        <w:t xml:space="preserve">Please refer to the Teaching and </w:t>
      </w:r>
      <w:r w:rsidR="00172E52">
        <w:t xml:space="preserve">Learning </w:t>
      </w:r>
      <w:r w:rsidR="00172E52">
        <w:rPr>
          <w:spacing w:val="12"/>
        </w:rPr>
        <w:t>Policy</w:t>
      </w:r>
      <w:r>
        <w:t>.</w:t>
      </w:r>
    </w:p>
    <w:p w14:paraId="67D88626" w14:textId="77777777" w:rsidR="009E47CB" w:rsidRDefault="009E47CB" w:rsidP="009E47CB">
      <w:pPr>
        <w:rPr>
          <w:rFonts w:ascii="Arial" w:eastAsia="Arial" w:hAnsi="Arial" w:cs="Arial"/>
          <w:sz w:val="20"/>
          <w:szCs w:val="20"/>
        </w:rPr>
      </w:pPr>
    </w:p>
    <w:p w14:paraId="789F525E" w14:textId="77777777" w:rsidR="009E47CB" w:rsidRDefault="009E47CB" w:rsidP="009E47CB">
      <w:pPr>
        <w:spacing w:before="1"/>
        <w:rPr>
          <w:rFonts w:ascii="Arial" w:eastAsia="Arial" w:hAnsi="Arial" w:cs="Arial"/>
          <w:sz w:val="23"/>
          <w:szCs w:val="23"/>
        </w:rPr>
      </w:pPr>
    </w:p>
    <w:p w14:paraId="1327D5F0" w14:textId="77777777" w:rsidR="009E47CB" w:rsidRDefault="009E47CB" w:rsidP="009E47CB">
      <w:pPr>
        <w:pStyle w:val="Heading1"/>
        <w:numPr>
          <w:ilvl w:val="0"/>
          <w:numId w:val="3"/>
        </w:numPr>
        <w:tabs>
          <w:tab w:val="left" w:pos="463"/>
        </w:tabs>
        <w:ind w:left="462" w:hanging="358"/>
        <w:rPr>
          <w:b w:val="0"/>
          <w:bCs w:val="0"/>
        </w:rPr>
      </w:pPr>
      <w:bookmarkStart w:id="15" w:name="_TOC_250000"/>
      <w:r>
        <w:rPr>
          <w:u w:val="thick" w:color="000000"/>
        </w:rPr>
        <w:t>Policy</w:t>
      </w:r>
      <w:r>
        <w:rPr>
          <w:spacing w:val="21"/>
          <w:u w:val="thick" w:color="000000"/>
        </w:rPr>
        <w:t xml:space="preserve"> </w:t>
      </w:r>
      <w:r>
        <w:rPr>
          <w:u w:val="thick" w:color="000000"/>
        </w:rPr>
        <w:t>Review</w:t>
      </w:r>
      <w:bookmarkEnd w:id="15"/>
    </w:p>
    <w:p w14:paraId="02EB7D25" w14:textId="414AA097" w:rsidR="00624FD7" w:rsidRDefault="009E47CB" w:rsidP="00624FD7">
      <w:pPr>
        <w:pStyle w:val="BodyText"/>
        <w:spacing w:line="244" w:lineRule="auto"/>
        <w:ind w:right="241"/>
        <w:sectPr w:rsidR="00624FD7" w:rsidSect="00361030">
          <w:footerReference w:type="default" r:id="rId11"/>
          <w:pgSz w:w="11900" w:h="16840"/>
          <w:pgMar w:top="1276" w:right="840" w:bottom="1276" w:left="860" w:header="0" w:footer="283" w:gutter="0"/>
          <w:cols w:space="720"/>
          <w:docGrid w:linePitch="299"/>
        </w:sectPr>
      </w:pPr>
      <w:r>
        <w:t>This policy will be reviewed according to the cycle agreed by the governors’ Curriculum and Achievement Committee for curriculum</w:t>
      </w:r>
      <w:r>
        <w:rPr>
          <w:spacing w:val="50"/>
        </w:rPr>
        <w:t xml:space="preserve"> </w:t>
      </w:r>
      <w:r>
        <w:t>policie</w:t>
      </w:r>
      <w:r w:rsidR="004D343B">
        <w:t>s</w:t>
      </w:r>
    </w:p>
    <w:p w14:paraId="7426EAF2" w14:textId="77777777" w:rsidR="000309F3" w:rsidRDefault="000309F3">
      <w:pPr>
        <w:spacing w:line="244" w:lineRule="auto"/>
        <w:rPr>
          <w:rFonts w:ascii="Arial" w:eastAsia="Arial" w:hAnsi="Arial" w:cs="Arial"/>
          <w:sz w:val="21"/>
          <w:szCs w:val="21"/>
        </w:rPr>
        <w:sectPr w:rsidR="000309F3">
          <w:pgSz w:w="11900" w:h="16840"/>
          <w:pgMar w:top="1360" w:right="840" w:bottom="1880" w:left="860" w:header="0" w:footer="1696" w:gutter="0"/>
          <w:cols w:space="720"/>
        </w:sectPr>
      </w:pPr>
    </w:p>
    <w:p w14:paraId="6F2A529B" w14:textId="77777777" w:rsidR="000309F3" w:rsidRDefault="000309F3">
      <w:pPr>
        <w:spacing w:before="3"/>
        <w:rPr>
          <w:rFonts w:ascii="Arial" w:eastAsia="Arial" w:hAnsi="Arial" w:cs="Arial"/>
        </w:rPr>
      </w:pPr>
    </w:p>
    <w:sectPr w:rsidR="000309F3">
      <w:pgSz w:w="11900" w:h="16840"/>
      <w:pgMar w:top="1320" w:right="840" w:bottom="1880" w:left="860" w:header="0" w:footer="1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FAFE" w14:textId="77777777" w:rsidR="00382750" w:rsidRDefault="00382750">
      <w:r>
        <w:separator/>
      </w:r>
    </w:p>
  </w:endnote>
  <w:endnote w:type="continuationSeparator" w:id="0">
    <w:p w14:paraId="37794BBC" w14:textId="77777777" w:rsidR="00382750" w:rsidRDefault="0038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83597"/>
      <w:docPartObj>
        <w:docPartGallery w:val="Page Numbers (Bottom of Page)"/>
        <w:docPartUnique/>
      </w:docPartObj>
    </w:sdtPr>
    <w:sdtEndPr>
      <w:rPr>
        <w:noProof/>
      </w:rPr>
    </w:sdtEndPr>
    <w:sdtContent>
      <w:p w14:paraId="20E34E04" w14:textId="6388D5EC" w:rsidR="00F253D0" w:rsidRPr="000E4071" w:rsidRDefault="00F253D0" w:rsidP="00F253D0">
        <w:pPr>
          <w:pStyle w:val="Footer"/>
          <w:rPr>
            <w:rFonts w:ascii="Arial" w:hAnsi="Arial" w:cs="Arial"/>
            <w:sz w:val="20"/>
            <w:lang w:val="en-GB"/>
          </w:rPr>
        </w:pPr>
        <w:r>
          <w:t>S</w:t>
        </w:r>
        <w:r w:rsidRPr="000E4071">
          <w:rPr>
            <w:rFonts w:ascii="Arial" w:hAnsi="Arial" w:cs="Arial"/>
            <w:sz w:val="20"/>
            <w:lang w:val="en-GB"/>
          </w:rPr>
          <w:t>t. Vincent’s C</w:t>
        </w:r>
        <w:r w:rsidR="00721A76">
          <w:rPr>
            <w:rFonts w:ascii="Arial" w:hAnsi="Arial" w:cs="Arial"/>
            <w:sz w:val="20"/>
            <w:lang w:val="en-GB"/>
          </w:rPr>
          <w:t>atholic</w:t>
        </w:r>
        <w:r w:rsidRPr="000E4071">
          <w:rPr>
            <w:rFonts w:ascii="Arial" w:hAnsi="Arial" w:cs="Arial"/>
            <w:sz w:val="20"/>
            <w:lang w:val="en-GB"/>
          </w:rPr>
          <w:t xml:space="preserve"> Primary School</w:t>
        </w:r>
      </w:p>
      <w:p w14:paraId="0A5AA85A" w14:textId="3035ADDE" w:rsidR="00F253D0" w:rsidRDefault="00F253D0">
        <w:pPr>
          <w:pStyle w:val="Footer"/>
          <w:jc w:val="right"/>
        </w:pPr>
        <w:r>
          <w:fldChar w:fldCharType="begin"/>
        </w:r>
        <w:r>
          <w:instrText xml:space="preserve"> PAGE   \* MERGEFORMAT </w:instrText>
        </w:r>
        <w:r>
          <w:fldChar w:fldCharType="separate"/>
        </w:r>
        <w:r w:rsidR="006D33CC">
          <w:rPr>
            <w:noProof/>
          </w:rPr>
          <w:t>5</w:t>
        </w:r>
        <w:r>
          <w:rPr>
            <w:noProof/>
          </w:rPr>
          <w:fldChar w:fldCharType="end"/>
        </w:r>
      </w:p>
    </w:sdtContent>
  </w:sdt>
  <w:p w14:paraId="6AC3125A" w14:textId="096F3541" w:rsidR="000309F3" w:rsidRDefault="000309F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6E89" w14:textId="77777777" w:rsidR="00382750" w:rsidRDefault="00382750">
      <w:r>
        <w:separator/>
      </w:r>
    </w:p>
  </w:footnote>
  <w:footnote w:type="continuationSeparator" w:id="0">
    <w:p w14:paraId="57E41D2D" w14:textId="77777777" w:rsidR="00382750" w:rsidRDefault="0038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E8C"/>
    <w:multiLevelType w:val="hybridMultilevel"/>
    <w:tmpl w:val="1488EB56"/>
    <w:lvl w:ilvl="0" w:tplc="F1F84DE0">
      <w:start w:val="1"/>
      <w:numFmt w:val="bullet"/>
      <w:lvlText w:val=""/>
      <w:lvlJc w:val="left"/>
      <w:pPr>
        <w:ind w:left="510" w:hanging="351"/>
      </w:pPr>
      <w:rPr>
        <w:rFonts w:ascii="Symbol" w:eastAsia="Symbol" w:hAnsi="Symbol" w:hint="default"/>
        <w:w w:val="102"/>
        <w:sz w:val="21"/>
        <w:szCs w:val="21"/>
      </w:rPr>
    </w:lvl>
    <w:lvl w:ilvl="1" w:tplc="0E901364">
      <w:start w:val="1"/>
      <w:numFmt w:val="bullet"/>
      <w:lvlText w:val="•"/>
      <w:lvlJc w:val="left"/>
      <w:pPr>
        <w:ind w:left="1488" w:hanging="351"/>
      </w:pPr>
      <w:rPr>
        <w:rFonts w:hint="default"/>
      </w:rPr>
    </w:lvl>
    <w:lvl w:ilvl="2" w:tplc="4AC004E4">
      <w:start w:val="1"/>
      <w:numFmt w:val="bullet"/>
      <w:lvlText w:val="•"/>
      <w:lvlJc w:val="left"/>
      <w:pPr>
        <w:ind w:left="2456" w:hanging="351"/>
      </w:pPr>
      <w:rPr>
        <w:rFonts w:hint="default"/>
      </w:rPr>
    </w:lvl>
    <w:lvl w:ilvl="3" w:tplc="107A6940">
      <w:start w:val="1"/>
      <w:numFmt w:val="bullet"/>
      <w:lvlText w:val="•"/>
      <w:lvlJc w:val="left"/>
      <w:pPr>
        <w:ind w:left="3424" w:hanging="351"/>
      </w:pPr>
      <w:rPr>
        <w:rFonts w:hint="default"/>
      </w:rPr>
    </w:lvl>
    <w:lvl w:ilvl="4" w:tplc="16A4E9B0">
      <w:start w:val="1"/>
      <w:numFmt w:val="bullet"/>
      <w:lvlText w:val="•"/>
      <w:lvlJc w:val="left"/>
      <w:pPr>
        <w:ind w:left="4392" w:hanging="351"/>
      </w:pPr>
      <w:rPr>
        <w:rFonts w:hint="default"/>
      </w:rPr>
    </w:lvl>
    <w:lvl w:ilvl="5" w:tplc="B6F2E524">
      <w:start w:val="1"/>
      <w:numFmt w:val="bullet"/>
      <w:lvlText w:val="•"/>
      <w:lvlJc w:val="left"/>
      <w:pPr>
        <w:ind w:left="5360" w:hanging="351"/>
      </w:pPr>
      <w:rPr>
        <w:rFonts w:hint="default"/>
      </w:rPr>
    </w:lvl>
    <w:lvl w:ilvl="6" w:tplc="119C126C">
      <w:start w:val="1"/>
      <w:numFmt w:val="bullet"/>
      <w:lvlText w:val="•"/>
      <w:lvlJc w:val="left"/>
      <w:pPr>
        <w:ind w:left="6328" w:hanging="351"/>
      </w:pPr>
      <w:rPr>
        <w:rFonts w:hint="default"/>
      </w:rPr>
    </w:lvl>
    <w:lvl w:ilvl="7" w:tplc="19703F96">
      <w:start w:val="1"/>
      <w:numFmt w:val="bullet"/>
      <w:lvlText w:val="•"/>
      <w:lvlJc w:val="left"/>
      <w:pPr>
        <w:ind w:left="7296" w:hanging="351"/>
      </w:pPr>
      <w:rPr>
        <w:rFonts w:hint="default"/>
      </w:rPr>
    </w:lvl>
    <w:lvl w:ilvl="8" w:tplc="AF805BBC">
      <w:start w:val="1"/>
      <w:numFmt w:val="bullet"/>
      <w:lvlText w:val="•"/>
      <w:lvlJc w:val="left"/>
      <w:pPr>
        <w:ind w:left="8264" w:hanging="351"/>
      </w:pPr>
      <w:rPr>
        <w:rFonts w:hint="default"/>
      </w:rPr>
    </w:lvl>
  </w:abstractNum>
  <w:abstractNum w:abstractNumId="1" w15:restartNumberingAfterBreak="0">
    <w:nsid w:val="101E791B"/>
    <w:multiLevelType w:val="multilevel"/>
    <w:tmpl w:val="68061FF8"/>
    <w:lvl w:ilvl="0">
      <w:start w:val="3"/>
      <w:numFmt w:val="decimal"/>
      <w:lvlText w:val="%1"/>
      <w:lvlJc w:val="left"/>
      <w:pPr>
        <w:ind w:left="820" w:hanging="356"/>
      </w:pPr>
      <w:rPr>
        <w:rFonts w:hint="default"/>
      </w:rPr>
    </w:lvl>
    <w:lvl w:ilvl="1">
      <w:start w:val="1"/>
      <w:numFmt w:val="decimal"/>
      <w:lvlText w:val="%1.%2"/>
      <w:lvlJc w:val="left"/>
      <w:pPr>
        <w:ind w:left="820" w:hanging="356"/>
      </w:pPr>
      <w:rPr>
        <w:rFonts w:ascii="Arial" w:eastAsia="Arial" w:hAnsi="Arial" w:hint="default"/>
        <w:spacing w:val="-2"/>
        <w:w w:val="102"/>
        <w:sz w:val="21"/>
        <w:szCs w:val="21"/>
      </w:rPr>
    </w:lvl>
    <w:lvl w:ilvl="2">
      <w:start w:val="1"/>
      <w:numFmt w:val="bullet"/>
      <w:lvlText w:val="•"/>
      <w:lvlJc w:val="left"/>
      <w:pPr>
        <w:ind w:left="2692" w:hanging="356"/>
      </w:pPr>
      <w:rPr>
        <w:rFonts w:hint="default"/>
      </w:rPr>
    </w:lvl>
    <w:lvl w:ilvl="3">
      <w:start w:val="1"/>
      <w:numFmt w:val="bullet"/>
      <w:lvlText w:val="•"/>
      <w:lvlJc w:val="left"/>
      <w:pPr>
        <w:ind w:left="3628" w:hanging="356"/>
      </w:pPr>
      <w:rPr>
        <w:rFonts w:hint="default"/>
      </w:rPr>
    </w:lvl>
    <w:lvl w:ilvl="4">
      <w:start w:val="1"/>
      <w:numFmt w:val="bullet"/>
      <w:lvlText w:val="•"/>
      <w:lvlJc w:val="left"/>
      <w:pPr>
        <w:ind w:left="4564" w:hanging="356"/>
      </w:pPr>
      <w:rPr>
        <w:rFonts w:hint="default"/>
      </w:rPr>
    </w:lvl>
    <w:lvl w:ilvl="5">
      <w:start w:val="1"/>
      <w:numFmt w:val="bullet"/>
      <w:lvlText w:val="•"/>
      <w:lvlJc w:val="left"/>
      <w:pPr>
        <w:ind w:left="5500" w:hanging="356"/>
      </w:pPr>
      <w:rPr>
        <w:rFonts w:hint="default"/>
      </w:rPr>
    </w:lvl>
    <w:lvl w:ilvl="6">
      <w:start w:val="1"/>
      <w:numFmt w:val="bullet"/>
      <w:lvlText w:val="•"/>
      <w:lvlJc w:val="left"/>
      <w:pPr>
        <w:ind w:left="6436" w:hanging="356"/>
      </w:pPr>
      <w:rPr>
        <w:rFonts w:hint="default"/>
      </w:rPr>
    </w:lvl>
    <w:lvl w:ilvl="7">
      <w:start w:val="1"/>
      <w:numFmt w:val="bullet"/>
      <w:lvlText w:val="•"/>
      <w:lvlJc w:val="left"/>
      <w:pPr>
        <w:ind w:left="7372" w:hanging="356"/>
      </w:pPr>
      <w:rPr>
        <w:rFonts w:hint="default"/>
      </w:rPr>
    </w:lvl>
    <w:lvl w:ilvl="8">
      <w:start w:val="1"/>
      <w:numFmt w:val="bullet"/>
      <w:lvlText w:val="•"/>
      <w:lvlJc w:val="left"/>
      <w:pPr>
        <w:ind w:left="8308" w:hanging="356"/>
      </w:pPr>
      <w:rPr>
        <w:rFonts w:hint="default"/>
      </w:rPr>
    </w:lvl>
  </w:abstractNum>
  <w:abstractNum w:abstractNumId="2" w15:restartNumberingAfterBreak="0">
    <w:nsid w:val="5E4A7823"/>
    <w:multiLevelType w:val="multilevel"/>
    <w:tmpl w:val="CB40E150"/>
    <w:lvl w:ilvl="0">
      <w:start w:val="1"/>
      <w:numFmt w:val="decimal"/>
      <w:lvlText w:val="%1."/>
      <w:lvlJc w:val="left"/>
      <w:pPr>
        <w:ind w:left="342" w:hanging="238"/>
      </w:pPr>
      <w:rPr>
        <w:rFonts w:hint="default"/>
        <w:w w:val="102"/>
        <w:u w:val="thick" w:color="000000"/>
      </w:rPr>
    </w:lvl>
    <w:lvl w:ilvl="1">
      <w:start w:val="1"/>
      <w:numFmt w:val="decimal"/>
      <w:lvlText w:val="%1.%2"/>
      <w:lvlJc w:val="left"/>
      <w:pPr>
        <w:ind w:left="469" w:hanging="365"/>
      </w:pPr>
      <w:rPr>
        <w:rFonts w:ascii="Arial" w:eastAsia="Arial" w:hAnsi="Arial" w:hint="default"/>
        <w:b/>
        <w:bCs/>
        <w:w w:val="102"/>
        <w:sz w:val="21"/>
        <w:szCs w:val="21"/>
      </w:rPr>
    </w:lvl>
    <w:lvl w:ilvl="2">
      <w:start w:val="1"/>
      <w:numFmt w:val="bullet"/>
      <w:lvlText w:val=""/>
      <w:lvlJc w:val="left"/>
      <w:pPr>
        <w:ind w:left="1156" w:hanging="351"/>
      </w:pPr>
      <w:rPr>
        <w:rFonts w:ascii="Symbol" w:eastAsia="Symbol" w:hAnsi="Symbol" w:hint="default"/>
        <w:w w:val="102"/>
        <w:sz w:val="21"/>
        <w:szCs w:val="21"/>
      </w:rPr>
    </w:lvl>
    <w:lvl w:ilvl="3">
      <w:start w:val="1"/>
      <w:numFmt w:val="bullet"/>
      <w:lvlText w:val="•"/>
      <w:lvlJc w:val="left"/>
      <w:pPr>
        <w:ind w:left="2290" w:hanging="351"/>
      </w:pPr>
      <w:rPr>
        <w:rFonts w:hint="default"/>
      </w:rPr>
    </w:lvl>
    <w:lvl w:ilvl="4">
      <w:start w:val="1"/>
      <w:numFmt w:val="bullet"/>
      <w:lvlText w:val="•"/>
      <w:lvlJc w:val="left"/>
      <w:pPr>
        <w:ind w:left="3420" w:hanging="351"/>
      </w:pPr>
      <w:rPr>
        <w:rFonts w:hint="default"/>
      </w:rPr>
    </w:lvl>
    <w:lvl w:ilvl="5">
      <w:start w:val="1"/>
      <w:numFmt w:val="bullet"/>
      <w:lvlText w:val="•"/>
      <w:lvlJc w:val="left"/>
      <w:pPr>
        <w:ind w:left="4550" w:hanging="351"/>
      </w:pPr>
      <w:rPr>
        <w:rFonts w:hint="default"/>
      </w:rPr>
    </w:lvl>
    <w:lvl w:ilvl="6">
      <w:start w:val="1"/>
      <w:numFmt w:val="bullet"/>
      <w:lvlText w:val="•"/>
      <w:lvlJc w:val="left"/>
      <w:pPr>
        <w:ind w:left="5680" w:hanging="351"/>
      </w:pPr>
      <w:rPr>
        <w:rFonts w:hint="default"/>
      </w:rPr>
    </w:lvl>
    <w:lvl w:ilvl="7">
      <w:start w:val="1"/>
      <w:numFmt w:val="bullet"/>
      <w:lvlText w:val="•"/>
      <w:lvlJc w:val="left"/>
      <w:pPr>
        <w:ind w:left="6810" w:hanging="351"/>
      </w:pPr>
      <w:rPr>
        <w:rFonts w:hint="default"/>
      </w:rPr>
    </w:lvl>
    <w:lvl w:ilvl="8">
      <w:start w:val="1"/>
      <w:numFmt w:val="bullet"/>
      <w:lvlText w:val="•"/>
      <w:lvlJc w:val="left"/>
      <w:pPr>
        <w:ind w:left="7940" w:hanging="351"/>
      </w:pPr>
      <w:rPr>
        <w:rFonts w:hint="default"/>
      </w:rPr>
    </w:lvl>
  </w:abstractNum>
  <w:abstractNum w:abstractNumId="3" w15:restartNumberingAfterBreak="0">
    <w:nsid w:val="6B67211A"/>
    <w:multiLevelType w:val="multilevel"/>
    <w:tmpl w:val="4846362E"/>
    <w:lvl w:ilvl="0">
      <w:start w:val="1"/>
      <w:numFmt w:val="decimal"/>
      <w:lvlText w:val="%1."/>
      <w:lvlJc w:val="left"/>
      <w:pPr>
        <w:ind w:left="455" w:hanging="351"/>
      </w:pPr>
      <w:rPr>
        <w:rFonts w:ascii="Arial" w:eastAsia="Arial" w:hAnsi="Arial" w:hint="default"/>
        <w:w w:val="102"/>
        <w:sz w:val="21"/>
        <w:szCs w:val="21"/>
      </w:rPr>
    </w:lvl>
    <w:lvl w:ilvl="1">
      <w:start w:val="1"/>
      <w:numFmt w:val="decimal"/>
      <w:lvlText w:val="%1.%2."/>
      <w:lvlJc w:val="left"/>
      <w:pPr>
        <w:ind w:left="875" w:hanging="420"/>
      </w:pPr>
      <w:rPr>
        <w:rFonts w:ascii="Arial" w:eastAsia="Arial" w:hAnsi="Arial" w:hint="default"/>
        <w:w w:val="102"/>
        <w:sz w:val="21"/>
        <w:szCs w:val="21"/>
      </w:rPr>
    </w:lvl>
    <w:lvl w:ilvl="2">
      <w:start w:val="1"/>
      <w:numFmt w:val="bullet"/>
      <w:lvlText w:val="•"/>
      <w:lvlJc w:val="left"/>
      <w:pPr>
        <w:ind w:left="1913" w:hanging="420"/>
      </w:pPr>
      <w:rPr>
        <w:rFonts w:hint="default"/>
      </w:rPr>
    </w:lvl>
    <w:lvl w:ilvl="3">
      <w:start w:val="1"/>
      <w:numFmt w:val="bullet"/>
      <w:lvlText w:val="•"/>
      <w:lvlJc w:val="left"/>
      <w:pPr>
        <w:ind w:left="2946" w:hanging="420"/>
      </w:pPr>
      <w:rPr>
        <w:rFonts w:hint="default"/>
      </w:rPr>
    </w:lvl>
    <w:lvl w:ilvl="4">
      <w:start w:val="1"/>
      <w:numFmt w:val="bullet"/>
      <w:lvlText w:val="•"/>
      <w:lvlJc w:val="left"/>
      <w:pPr>
        <w:ind w:left="3980" w:hanging="420"/>
      </w:pPr>
      <w:rPr>
        <w:rFonts w:hint="default"/>
      </w:rPr>
    </w:lvl>
    <w:lvl w:ilvl="5">
      <w:start w:val="1"/>
      <w:numFmt w:val="bullet"/>
      <w:lvlText w:val="•"/>
      <w:lvlJc w:val="left"/>
      <w:pPr>
        <w:ind w:left="5013" w:hanging="420"/>
      </w:pPr>
      <w:rPr>
        <w:rFonts w:hint="default"/>
      </w:rPr>
    </w:lvl>
    <w:lvl w:ilvl="6">
      <w:start w:val="1"/>
      <w:numFmt w:val="bullet"/>
      <w:lvlText w:val="•"/>
      <w:lvlJc w:val="left"/>
      <w:pPr>
        <w:ind w:left="6046" w:hanging="420"/>
      </w:pPr>
      <w:rPr>
        <w:rFonts w:hint="default"/>
      </w:rPr>
    </w:lvl>
    <w:lvl w:ilvl="7">
      <w:start w:val="1"/>
      <w:numFmt w:val="bullet"/>
      <w:lvlText w:val="•"/>
      <w:lvlJc w:val="left"/>
      <w:pPr>
        <w:ind w:left="7080" w:hanging="420"/>
      </w:pPr>
      <w:rPr>
        <w:rFonts w:hint="default"/>
      </w:rPr>
    </w:lvl>
    <w:lvl w:ilvl="8">
      <w:start w:val="1"/>
      <w:numFmt w:val="bullet"/>
      <w:lvlText w:val="•"/>
      <w:lvlJc w:val="left"/>
      <w:pPr>
        <w:ind w:left="8113" w:hanging="420"/>
      </w:pPr>
      <w:rPr>
        <w:rFonts w:hint="default"/>
      </w:rPr>
    </w:lvl>
  </w:abstractNum>
  <w:abstractNum w:abstractNumId="4" w15:restartNumberingAfterBreak="0">
    <w:nsid w:val="7B257E7C"/>
    <w:multiLevelType w:val="hybridMultilevel"/>
    <w:tmpl w:val="6D3E48D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5" w15:restartNumberingAfterBreak="0">
    <w:nsid w:val="7D46312B"/>
    <w:multiLevelType w:val="hybridMultilevel"/>
    <w:tmpl w:val="DD800ABC"/>
    <w:lvl w:ilvl="0" w:tplc="08029654">
      <w:start w:val="1"/>
      <w:numFmt w:val="bullet"/>
      <w:lvlText w:val=""/>
      <w:lvlJc w:val="left"/>
      <w:pPr>
        <w:ind w:left="805" w:hanging="351"/>
      </w:pPr>
      <w:rPr>
        <w:rFonts w:ascii="Symbol" w:eastAsia="Symbol" w:hAnsi="Symbol" w:hint="default"/>
        <w:w w:val="102"/>
        <w:sz w:val="21"/>
        <w:szCs w:val="21"/>
      </w:rPr>
    </w:lvl>
    <w:lvl w:ilvl="1" w:tplc="8230F96E">
      <w:start w:val="1"/>
      <w:numFmt w:val="bullet"/>
      <w:lvlText w:val="•"/>
      <w:lvlJc w:val="left"/>
      <w:pPr>
        <w:ind w:left="1740" w:hanging="351"/>
      </w:pPr>
      <w:rPr>
        <w:rFonts w:hint="default"/>
      </w:rPr>
    </w:lvl>
    <w:lvl w:ilvl="2" w:tplc="B75CB778">
      <w:start w:val="1"/>
      <w:numFmt w:val="bullet"/>
      <w:lvlText w:val="•"/>
      <w:lvlJc w:val="left"/>
      <w:pPr>
        <w:ind w:left="2680" w:hanging="351"/>
      </w:pPr>
      <w:rPr>
        <w:rFonts w:hint="default"/>
      </w:rPr>
    </w:lvl>
    <w:lvl w:ilvl="3" w:tplc="01BE429C">
      <w:start w:val="1"/>
      <w:numFmt w:val="bullet"/>
      <w:lvlText w:val="•"/>
      <w:lvlJc w:val="left"/>
      <w:pPr>
        <w:ind w:left="3620" w:hanging="351"/>
      </w:pPr>
      <w:rPr>
        <w:rFonts w:hint="default"/>
      </w:rPr>
    </w:lvl>
    <w:lvl w:ilvl="4" w:tplc="A9DE3C58">
      <w:start w:val="1"/>
      <w:numFmt w:val="bullet"/>
      <w:lvlText w:val="•"/>
      <w:lvlJc w:val="left"/>
      <w:pPr>
        <w:ind w:left="4560" w:hanging="351"/>
      </w:pPr>
      <w:rPr>
        <w:rFonts w:hint="default"/>
      </w:rPr>
    </w:lvl>
    <w:lvl w:ilvl="5" w:tplc="5C7C5B94">
      <w:start w:val="1"/>
      <w:numFmt w:val="bullet"/>
      <w:lvlText w:val="•"/>
      <w:lvlJc w:val="left"/>
      <w:pPr>
        <w:ind w:left="5500" w:hanging="351"/>
      </w:pPr>
      <w:rPr>
        <w:rFonts w:hint="default"/>
      </w:rPr>
    </w:lvl>
    <w:lvl w:ilvl="6" w:tplc="98706C9A">
      <w:start w:val="1"/>
      <w:numFmt w:val="bullet"/>
      <w:lvlText w:val="•"/>
      <w:lvlJc w:val="left"/>
      <w:pPr>
        <w:ind w:left="6440" w:hanging="351"/>
      </w:pPr>
      <w:rPr>
        <w:rFonts w:hint="default"/>
      </w:rPr>
    </w:lvl>
    <w:lvl w:ilvl="7" w:tplc="D0224174">
      <w:start w:val="1"/>
      <w:numFmt w:val="bullet"/>
      <w:lvlText w:val="•"/>
      <w:lvlJc w:val="left"/>
      <w:pPr>
        <w:ind w:left="7380" w:hanging="351"/>
      </w:pPr>
      <w:rPr>
        <w:rFonts w:hint="default"/>
      </w:rPr>
    </w:lvl>
    <w:lvl w:ilvl="8" w:tplc="53B6E58E">
      <w:start w:val="1"/>
      <w:numFmt w:val="bullet"/>
      <w:lvlText w:val="•"/>
      <w:lvlJc w:val="left"/>
      <w:pPr>
        <w:ind w:left="8320" w:hanging="351"/>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F3"/>
    <w:rsid w:val="000309F3"/>
    <w:rsid w:val="00065DF0"/>
    <w:rsid w:val="000B4547"/>
    <w:rsid w:val="000E4071"/>
    <w:rsid w:val="001226B4"/>
    <w:rsid w:val="00172E52"/>
    <w:rsid w:val="001B3C83"/>
    <w:rsid w:val="00282A7C"/>
    <w:rsid w:val="002E6316"/>
    <w:rsid w:val="003170BE"/>
    <w:rsid w:val="00361030"/>
    <w:rsid w:val="00382750"/>
    <w:rsid w:val="003B684C"/>
    <w:rsid w:val="004221E4"/>
    <w:rsid w:val="0042232F"/>
    <w:rsid w:val="00476819"/>
    <w:rsid w:val="0049249B"/>
    <w:rsid w:val="004A72F1"/>
    <w:rsid w:val="004C3313"/>
    <w:rsid w:val="004D343B"/>
    <w:rsid w:val="00537223"/>
    <w:rsid w:val="005B0B56"/>
    <w:rsid w:val="00624FD7"/>
    <w:rsid w:val="00666FA5"/>
    <w:rsid w:val="006B76E2"/>
    <w:rsid w:val="006D33CC"/>
    <w:rsid w:val="00721A76"/>
    <w:rsid w:val="007E6688"/>
    <w:rsid w:val="008208A8"/>
    <w:rsid w:val="008B10F0"/>
    <w:rsid w:val="008C512E"/>
    <w:rsid w:val="009B669C"/>
    <w:rsid w:val="009E47CB"/>
    <w:rsid w:val="009F4BE7"/>
    <w:rsid w:val="00A47BAB"/>
    <w:rsid w:val="00A62494"/>
    <w:rsid w:val="00A67605"/>
    <w:rsid w:val="00AC08D0"/>
    <w:rsid w:val="00B54AC2"/>
    <w:rsid w:val="00B929AF"/>
    <w:rsid w:val="00BB03E0"/>
    <w:rsid w:val="00D07D69"/>
    <w:rsid w:val="00E42FA3"/>
    <w:rsid w:val="00E62061"/>
    <w:rsid w:val="00EB5808"/>
    <w:rsid w:val="00EC6E62"/>
    <w:rsid w:val="00F155FE"/>
    <w:rsid w:val="00F253D0"/>
    <w:rsid w:val="00FA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45716A"/>
  <w15:docId w15:val="{3508CBCA-832A-461A-AD26-453530FF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462" w:hanging="358"/>
      <w:outlineLvl w:val="0"/>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55" w:hanging="351"/>
    </w:pPr>
    <w:rPr>
      <w:rFonts w:ascii="Arial" w:eastAsia="Arial" w:hAnsi="Arial"/>
      <w:sz w:val="21"/>
      <w:szCs w:val="21"/>
    </w:rPr>
  </w:style>
  <w:style w:type="paragraph" w:styleId="TOC2">
    <w:name w:val="toc 2"/>
    <w:basedOn w:val="Normal"/>
    <w:uiPriority w:val="1"/>
    <w:qFormat/>
    <w:pPr>
      <w:spacing w:before="5"/>
      <w:ind w:left="875" w:hanging="420"/>
    </w:pPr>
    <w:rPr>
      <w:rFonts w:ascii="Arial" w:eastAsia="Arial" w:hAnsi="Arial"/>
      <w:sz w:val="21"/>
      <w:szCs w:val="21"/>
    </w:rPr>
  </w:style>
  <w:style w:type="paragraph" w:styleId="TOC3">
    <w:name w:val="toc 3"/>
    <w:basedOn w:val="Normal"/>
    <w:uiPriority w:val="1"/>
    <w:qFormat/>
    <w:pPr>
      <w:spacing w:before="5"/>
      <w:ind w:left="820" w:hanging="356"/>
    </w:pPr>
    <w:rPr>
      <w:rFonts w:ascii="Arial" w:eastAsia="Arial" w:hAnsi="Arial"/>
      <w:sz w:val="21"/>
      <w:szCs w:val="21"/>
    </w:rPr>
  </w:style>
  <w:style w:type="paragraph" w:styleId="BodyText">
    <w:name w:val="Body Text"/>
    <w:basedOn w:val="Normal"/>
    <w:link w:val="BodyTextChar"/>
    <w:uiPriority w:val="1"/>
    <w:qFormat/>
    <w:pPr>
      <w:spacing w:before="5"/>
      <w:ind w:left="104"/>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7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6E2"/>
    <w:rPr>
      <w:rFonts w:ascii="Segoe UI" w:hAnsi="Segoe UI" w:cs="Segoe UI"/>
      <w:sz w:val="18"/>
      <w:szCs w:val="18"/>
    </w:rPr>
  </w:style>
  <w:style w:type="paragraph" w:styleId="Header">
    <w:name w:val="header"/>
    <w:basedOn w:val="Normal"/>
    <w:link w:val="HeaderChar"/>
    <w:uiPriority w:val="99"/>
    <w:unhideWhenUsed/>
    <w:rsid w:val="000E4071"/>
    <w:pPr>
      <w:tabs>
        <w:tab w:val="center" w:pos="4513"/>
        <w:tab w:val="right" w:pos="9026"/>
      </w:tabs>
    </w:pPr>
  </w:style>
  <w:style w:type="character" w:customStyle="1" w:styleId="HeaderChar">
    <w:name w:val="Header Char"/>
    <w:basedOn w:val="DefaultParagraphFont"/>
    <w:link w:val="Header"/>
    <w:uiPriority w:val="99"/>
    <w:rsid w:val="000E4071"/>
  </w:style>
  <w:style w:type="paragraph" w:styleId="Footer">
    <w:name w:val="footer"/>
    <w:basedOn w:val="Normal"/>
    <w:link w:val="FooterChar"/>
    <w:uiPriority w:val="99"/>
    <w:unhideWhenUsed/>
    <w:rsid w:val="000E4071"/>
    <w:pPr>
      <w:tabs>
        <w:tab w:val="center" w:pos="4513"/>
        <w:tab w:val="right" w:pos="9026"/>
      </w:tabs>
    </w:pPr>
  </w:style>
  <w:style w:type="character" w:customStyle="1" w:styleId="FooterChar">
    <w:name w:val="Footer Char"/>
    <w:basedOn w:val="DefaultParagraphFont"/>
    <w:link w:val="Footer"/>
    <w:uiPriority w:val="99"/>
    <w:rsid w:val="000E4071"/>
  </w:style>
  <w:style w:type="character" w:customStyle="1" w:styleId="Heading1Char">
    <w:name w:val="Heading 1 Char"/>
    <w:basedOn w:val="DefaultParagraphFont"/>
    <w:link w:val="Heading1"/>
    <w:uiPriority w:val="9"/>
    <w:rsid w:val="001B3C83"/>
    <w:rPr>
      <w:rFonts w:ascii="Arial" w:eastAsia="Arial" w:hAnsi="Arial"/>
      <w:b/>
      <w:bCs/>
      <w:sz w:val="21"/>
      <w:szCs w:val="21"/>
    </w:rPr>
  </w:style>
  <w:style w:type="character" w:customStyle="1" w:styleId="BodyTextChar">
    <w:name w:val="Body Text Char"/>
    <w:basedOn w:val="DefaultParagraphFont"/>
    <w:link w:val="BodyText"/>
    <w:uiPriority w:val="1"/>
    <w:rsid w:val="001B3C83"/>
    <w:rPr>
      <w:rFonts w:ascii="Arial" w:eastAsia="Arial"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0D33-24C6-45A6-8974-C2F0773E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Art and Design Policy 2017</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and Design Policy 2017</dc:title>
  <dc:creator>McDonnell, Naomi</dc:creator>
  <cp:lastModifiedBy>Mrs Burdon</cp:lastModifiedBy>
  <cp:revision>9</cp:revision>
  <cp:lastPrinted>2022-08-24T15:08:00Z</cp:lastPrinted>
  <dcterms:created xsi:type="dcterms:W3CDTF">2023-08-17T09:23:00Z</dcterms:created>
  <dcterms:modified xsi:type="dcterms:W3CDTF">2025-06-16T16:44:00Z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2017-02-26T00:00:00Z</vt:filetime>
  </property>
  <property fmtid="{D5CDD505-2E9C-101B-9397-08002B2CF9AE}" pid="3" name="Creator">
    <vt:lpwstr>PScript5.dll Version 5.2.2</vt:lpwstr>
  </property>
  <property fmtid="{D5CDD505-2E9C-101B-9397-08002B2CF9AE}" pid="4" name="LastSaved">
    <vt:filetime>2019-04-14T00:00:00Z</vt:filetime>
  </property>
</Properties>
</file>